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78B0C" w14:textId="3F316215" w:rsidR="028D658F" w:rsidRDefault="006E46EB" w:rsidP="028D658F">
      <w:pPr>
        <w:spacing w:line="276" w:lineRule="auto"/>
        <w:jc w:val="center"/>
        <w:rPr>
          <w:rStyle w:val="IntenseReference"/>
          <w:sz w:val="32"/>
          <w:szCs w:val="32"/>
        </w:rPr>
      </w:pPr>
      <w:r>
        <w:rPr>
          <w:noProof/>
          <w:lang w:eastAsia="nl-NL"/>
        </w:rPr>
        <w:drawing>
          <wp:anchor distT="0" distB="0" distL="114300" distR="114300" simplePos="0" relativeHeight="251658241" behindDoc="0" locked="0" layoutInCell="1" allowOverlap="1" wp14:anchorId="1537F5A7" wp14:editId="10D4AD08">
            <wp:simplePos x="0" y="0"/>
            <wp:positionH relativeFrom="margin">
              <wp:posOffset>1081405</wp:posOffset>
            </wp:positionH>
            <wp:positionV relativeFrom="paragraph">
              <wp:posOffset>128905</wp:posOffset>
            </wp:positionV>
            <wp:extent cx="3429000" cy="2057400"/>
            <wp:effectExtent l="0" t="0" r="0" b="0"/>
            <wp:wrapNone/>
            <wp:docPr id="4" name="Afbeelding 4" descr="Afbeelding met tekst, logo, Lettertype,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logo, Lettertype, Graphics&#10;&#10;Door AI gegenereerde inhoud is mogelijk onjuist."/>
                    <pic:cNvPicPr/>
                  </pic:nvPicPr>
                  <pic:blipFill rotWithShape="1">
                    <a:blip r:embed="rId11" cstate="print">
                      <a:extLst>
                        <a:ext uri="{28A0092B-C50C-407E-A947-70E740481C1C}">
                          <a14:useLocalDpi xmlns:a14="http://schemas.microsoft.com/office/drawing/2010/main" val="0"/>
                        </a:ext>
                      </a:extLst>
                    </a:blip>
                    <a:srcRect l="11328" t="26758" r="12500" b="27539"/>
                    <a:stretch/>
                  </pic:blipFill>
                  <pic:spPr bwMode="auto">
                    <a:xfrm>
                      <a:off x="0" y="0"/>
                      <a:ext cx="3429000" cy="205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C9C12D" w14:textId="766CDDCC" w:rsidR="00AC5349" w:rsidRDefault="00AC5349" w:rsidP="028D658F">
      <w:pPr>
        <w:spacing w:line="276" w:lineRule="auto"/>
        <w:jc w:val="center"/>
        <w:rPr>
          <w:rStyle w:val="IntenseReference"/>
          <w:sz w:val="32"/>
          <w:szCs w:val="32"/>
        </w:rPr>
      </w:pPr>
    </w:p>
    <w:p w14:paraId="2BB6917D" w14:textId="7FF0426E" w:rsidR="00AC5349" w:rsidRDefault="00AC5349" w:rsidP="028D658F">
      <w:pPr>
        <w:spacing w:line="276" w:lineRule="auto"/>
        <w:jc w:val="center"/>
        <w:rPr>
          <w:rStyle w:val="IntenseReference"/>
          <w:sz w:val="32"/>
          <w:szCs w:val="32"/>
        </w:rPr>
      </w:pPr>
    </w:p>
    <w:p w14:paraId="6C410EE4" w14:textId="5D5F3C9E" w:rsidR="00AC5349" w:rsidRDefault="00AC5349" w:rsidP="00AC5349">
      <w:pPr>
        <w:spacing w:line="276" w:lineRule="auto"/>
        <w:ind w:left="708"/>
        <w:jc w:val="center"/>
        <w:rPr>
          <w:rStyle w:val="IntenseReference"/>
          <w:sz w:val="32"/>
          <w:szCs w:val="32"/>
        </w:rPr>
      </w:pPr>
    </w:p>
    <w:p w14:paraId="712E01FB" w14:textId="77777777" w:rsidR="00AC5349" w:rsidRDefault="00AC5349" w:rsidP="028D658F">
      <w:pPr>
        <w:spacing w:line="276" w:lineRule="auto"/>
        <w:jc w:val="center"/>
        <w:rPr>
          <w:rStyle w:val="IntenseReference"/>
          <w:sz w:val="32"/>
          <w:szCs w:val="32"/>
        </w:rPr>
      </w:pPr>
    </w:p>
    <w:p w14:paraId="02B634A6" w14:textId="5BF538FE" w:rsidR="0009125D" w:rsidRDefault="0009125D" w:rsidP="028D658F">
      <w:pPr>
        <w:spacing w:line="276" w:lineRule="auto"/>
        <w:jc w:val="center"/>
        <w:rPr>
          <w:rStyle w:val="IntenseReference"/>
          <w:sz w:val="32"/>
          <w:szCs w:val="32"/>
        </w:rPr>
      </w:pPr>
    </w:p>
    <w:p w14:paraId="69B17EB6" w14:textId="77777777" w:rsidR="006E46EB" w:rsidRDefault="006E46EB" w:rsidP="028D658F">
      <w:pPr>
        <w:spacing w:line="276" w:lineRule="auto"/>
        <w:jc w:val="center"/>
        <w:rPr>
          <w:rStyle w:val="IntenseReference"/>
          <w:sz w:val="32"/>
          <w:szCs w:val="32"/>
        </w:rPr>
      </w:pPr>
    </w:p>
    <w:p w14:paraId="27EF665B" w14:textId="77777777" w:rsidR="006E46EB" w:rsidRDefault="006E46EB" w:rsidP="028D658F">
      <w:pPr>
        <w:spacing w:line="276" w:lineRule="auto"/>
        <w:jc w:val="center"/>
        <w:rPr>
          <w:rStyle w:val="IntenseReference"/>
          <w:sz w:val="32"/>
          <w:szCs w:val="32"/>
        </w:rPr>
      </w:pPr>
    </w:p>
    <w:p w14:paraId="11007ED5" w14:textId="77777777" w:rsidR="006E46EB" w:rsidRDefault="006E46EB" w:rsidP="028D658F">
      <w:pPr>
        <w:spacing w:line="276" w:lineRule="auto"/>
        <w:jc w:val="center"/>
        <w:rPr>
          <w:rStyle w:val="IntenseReference"/>
          <w:sz w:val="32"/>
          <w:szCs w:val="32"/>
        </w:rPr>
      </w:pPr>
    </w:p>
    <w:p w14:paraId="5162A130" w14:textId="77777777" w:rsidR="006E46EB" w:rsidRDefault="006E46EB" w:rsidP="028D658F">
      <w:pPr>
        <w:spacing w:line="276" w:lineRule="auto"/>
        <w:jc w:val="center"/>
        <w:rPr>
          <w:rStyle w:val="IntenseReference"/>
          <w:sz w:val="32"/>
          <w:szCs w:val="32"/>
        </w:rPr>
      </w:pPr>
    </w:p>
    <w:p w14:paraId="79126495" w14:textId="77777777" w:rsidR="00F97328" w:rsidRDefault="00F97328" w:rsidP="028D658F">
      <w:pPr>
        <w:spacing w:line="276" w:lineRule="auto"/>
        <w:jc w:val="center"/>
        <w:rPr>
          <w:rStyle w:val="IntenseReference"/>
          <w:sz w:val="32"/>
          <w:szCs w:val="32"/>
        </w:rPr>
      </w:pPr>
    </w:p>
    <w:p w14:paraId="70E2E248" w14:textId="77777777" w:rsidR="00F97328" w:rsidRDefault="00F97328" w:rsidP="028D658F">
      <w:pPr>
        <w:spacing w:line="276" w:lineRule="auto"/>
        <w:jc w:val="center"/>
        <w:rPr>
          <w:rStyle w:val="IntenseReference"/>
          <w:sz w:val="32"/>
          <w:szCs w:val="32"/>
        </w:rPr>
      </w:pPr>
    </w:p>
    <w:p w14:paraId="39262CDC" w14:textId="77777777" w:rsidR="00F97328" w:rsidRDefault="00F97328" w:rsidP="028D658F">
      <w:pPr>
        <w:spacing w:line="276" w:lineRule="auto"/>
        <w:jc w:val="center"/>
        <w:rPr>
          <w:rStyle w:val="IntenseReference"/>
          <w:sz w:val="32"/>
          <w:szCs w:val="32"/>
        </w:rPr>
      </w:pPr>
    </w:p>
    <w:p w14:paraId="22BE63B7" w14:textId="1BF86E5D" w:rsidR="0009125D" w:rsidRPr="00C7779F" w:rsidRDefault="0009125D" w:rsidP="0009125D">
      <w:pPr>
        <w:spacing w:line="276" w:lineRule="auto"/>
      </w:pPr>
      <w:r w:rsidRPr="00C7779F">
        <w:rPr>
          <w:noProof/>
          <w:szCs w:val="18"/>
          <w:lang w:eastAsia="nl-NL"/>
        </w:rPr>
        <mc:AlternateContent>
          <mc:Choice Requires="wps">
            <w:drawing>
              <wp:anchor distT="0" distB="0" distL="114300" distR="114300" simplePos="0" relativeHeight="251658240" behindDoc="0" locked="0" layoutInCell="1" allowOverlap="1" wp14:anchorId="6939EA87" wp14:editId="6DE72C29">
                <wp:simplePos x="0" y="0"/>
                <wp:positionH relativeFrom="column">
                  <wp:posOffset>-90170</wp:posOffset>
                </wp:positionH>
                <wp:positionV relativeFrom="paragraph">
                  <wp:posOffset>0</wp:posOffset>
                </wp:positionV>
                <wp:extent cx="5760000" cy="0"/>
                <wp:effectExtent l="0" t="0" r="12700" b="19050"/>
                <wp:wrapNone/>
                <wp:docPr id="2" name="Rechte verbindingslijn 2"/>
                <wp:cNvGraphicFramePr/>
                <a:graphic xmlns:a="http://schemas.openxmlformats.org/drawingml/2006/main">
                  <a:graphicData uri="http://schemas.microsoft.com/office/word/2010/wordprocessingShape">
                    <wps:wsp>
                      <wps:cNvCnPr/>
                      <wps:spPr>
                        <a:xfrm>
                          <a:off x="0" y="0"/>
                          <a:ext cx="57600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line id="Rechte verbindingslijn 2"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b9bd5 [3204]" strokeweight="1pt" from="-7.1pt,0" to="446.45pt,0" w14:anchorId="75D7F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">
                <v:stroke joinstyle="miter"/>
              </v:line>
            </w:pict>
          </mc:Fallback>
        </mc:AlternateContent>
      </w:r>
    </w:p>
    <w:p w14:paraId="6A546DCE" w14:textId="05B44EC1" w:rsidR="0009125D" w:rsidRPr="00C7779F" w:rsidRDefault="0009125D" w:rsidP="0009125D">
      <w:pPr>
        <w:spacing w:line="276" w:lineRule="auto"/>
      </w:pPr>
    </w:p>
    <w:p w14:paraId="1DBED21E" w14:textId="77777777" w:rsidR="028D658F" w:rsidRDefault="028D658F" w:rsidP="594FBB61">
      <w:pPr>
        <w:spacing w:line="276" w:lineRule="auto"/>
      </w:pPr>
    </w:p>
    <w:p w14:paraId="5F622462" w14:textId="5668FF16" w:rsidR="7435CD89" w:rsidRPr="005E5AEE" w:rsidRDefault="7435CD89" w:rsidP="028D658F">
      <w:pPr>
        <w:pStyle w:val="Heading2"/>
        <w:jc w:val="center"/>
        <w:rPr>
          <w:rFonts w:ascii="Verdana" w:hAnsi="Verdana"/>
          <w:sz w:val="36"/>
          <w:szCs w:val="36"/>
        </w:rPr>
      </w:pPr>
      <w:r w:rsidRPr="005E5AEE">
        <w:rPr>
          <w:rFonts w:ascii="Verdana" w:hAnsi="Verdana"/>
          <w:sz w:val="36"/>
          <w:szCs w:val="36"/>
        </w:rPr>
        <w:t xml:space="preserve">Procedure </w:t>
      </w:r>
      <w:r w:rsidR="307F1335" w:rsidRPr="005E5AEE">
        <w:rPr>
          <w:rFonts w:ascii="Verdana" w:hAnsi="Verdana"/>
          <w:sz w:val="36"/>
          <w:szCs w:val="36"/>
        </w:rPr>
        <w:t>v</w:t>
      </w:r>
      <w:r w:rsidRPr="005E5AEE">
        <w:rPr>
          <w:rFonts w:ascii="Verdana" w:hAnsi="Verdana"/>
          <w:sz w:val="36"/>
          <w:szCs w:val="36"/>
        </w:rPr>
        <w:t>ervolgonderzoek</w:t>
      </w:r>
    </w:p>
    <w:p w14:paraId="336E3DF8" w14:textId="247247FB" w:rsidR="028D658F" w:rsidRDefault="028D658F" w:rsidP="028D658F">
      <w:pPr>
        <w:spacing w:line="276" w:lineRule="auto"/>
      </w:pPr>
    </w:p>
    <w:p w14:paraId="27C7622E" w14:textId="468D7BC7" w:rsidR="028D658F" w:rsidRDefault="028D658F" w:rsidP="028D658F">
      <w:pPr>
        <w:spacing w:line="276" w:lineRule="auto"/>
      </w:pPr>
    </w:p>
    <w:p w14:paraId="104FF3BD" w14:textId="26EF0019" w:rsidR="0009125D" w:rsidRPr="00C7779F" w:rsidRDefault="0009125D" w:rsidP="0009125D">
      <w:pPr>
        <w:spacing w:line="276" w:lineRule="auto"/>
        <w:jc w:val="center"/>
      </w:pPr>
      <w:r>
        <w:t>Procesbeschrijving gericht op het uitvoeren van een vervolgonderzoek</w:t>
      </w:r>
    </w:p>
    <w:p w14:paraId="664658E6" w14:textId="77777777" w:rsidR="0009125D" w:rsidRDefault="0009125D" w:rsidP="0009125D">
      <w:pPr>
        <w:spacing w:line="276" w:lineRule="auto"/>
        <w:jc w:val="center"/>
        <w:rPr>
          <w:szCs w:val="18"/>
        </w:rPr>
      </w:pPr>
      <w:r w:rsidRPr="00C7779F">
        <w:rPr>
          <w:szCs w:val="18"/>
        </w:rPr>
        <w:t>in het kader van de Wmo 2015 voor de gemeenten</w:t>
      </w:r>
    </w:p>
    <w:p w14:paraId="33CD5515" w14:textId="77777777" w:rsidR="008668FA" w:rsidRPr="00C7779F" w:rsidRDefault="008668FA" w:rsidP="0009125D">
      <w:pPr>
        <w:spacing w:line="276" w:lineRule="auto"/>
        <w:jc w:val="center"/>
        <w:rPr>
          <w:szCs w:val="18"/>
        </w:rPr>
      </w:pPr>
    </w:p>
    <w:p w14:paraId="6745E530" w14:textId="77777777" w:rsidR="0009125D" w:rsidRDefault="008668FA" w:rsidP="008668FA">
      <w:pPr>
        <w:spacing w:line="276" w:lineRule="auto"/>
        <w:jc w:val="center"/>
        <w:rPr>
          <w:szCs w:val="18"/>
        </w:rPr>
      </w:pPr>
      <w:r>
        <w:rPr>
          <w:szCs w:val="18"/>
        </w:rPr>
        <w:t>Almere</w:t>
      </w:r>
    </w:p>
    <w:p w14:paraId="7F76451D" w14:textId="77777777" w:rsidR="0009125D" w:rsidRPr="00C7779F" w:rsidRDefault="0009125D" w:rsidP="0009125D">
      <w:pPr>
        <w:spacing w:line="276" w:lineRule="auto"/>
        <w:jc w:val="center"/>
        <w:rPr>
          <w:szCs w:val="18"/>
        </w:rPr>
      </w:pPr>
      <w:r w:rsidRPr="00C7779F">
        <w:rPr>
          <w:szCs w:val="18"/>
        </w:rPr>
        <w:t>Dronten</w:t>
      </w:r>
    </w:p>
    <w:p w14:paraId="77467234" w14:textId="77777777" w:rsidR="0009125D" w:rsidRPr="00C7779F" w:rsidRDefault="0009125D" w:rsidP="0009125D">
      <w:pPr>
        <w:spacing w:line="276" w:lineRule="auto"/>
        <w:jc w:val="center"/>
        <w:rPr>
          <w:szCs w:val="18"/>
        </w:rPr>
      </w:pPr>
      <w:r w:rsidRPr="00C7779F">
        <w:rPr>
          <w:szCs w:val="18"/>
        </w:rPr>
        <w:t>Lelystad</w:t>
      </w:r>
    </w:p>
    <w:p w14:paraId="64981AB7" w14:textId="77777777" w:rsidR="0009125D" w:rsidRPr="00C7779F" w:rsidRDefault="0009125D" w:rsidP="0009125D">
      <w:pPr>
        <w:spacing w:line="276" w:lineRule="auto"/>
        <w:jc w:val="center"/>
        <w:rPr>
          <w:szCs w:val="18"/>
        </w:rPr>
      </w:pPr>
      <w:r w:rsidRPr="00C7779F">
        <w:rPr>
          <w:szCs w:val="18"/>
        </w:rPr>
        <w:t>Noordoostpolder</w:t>
      </w:r>
    </w:p>
    <w:p w14:paraId="3A45D8FD" w14:textId="77777777" w:rsidR="0009125D" w:rsidRPr="00C7779F" w:rsidRDefault="0009125D" w:rsidP="0009125D">
      <w:pPr>
        <w:spacing w:line="276" w:lineRule="auto"/>
        <w:jc w:val="center"/>
        <w:rPr>
          <w:szCs w:val="18"/>
        </w:rPr>
      </w:pPr>
      <w:r w:rsidRPr="00C7779F">
        <w:rPr>
          <w:szCs w:val="18"/>
        </w:rPr>
        <w:t>Urk</w:t>
      </w:r>
    </w:p>
    <w:p w14:paraId="24A23B14" w14:textId="77777777" w:rsidR="0009125D" w:rsidRPr="00C7779F" w:rsidRDefault="0009125D" w:rsidP="0009125D">
      <w:pPr>
        <w:spacing w:line="276" w:lineRule="auto"/>
        <w:jc w:val="center"/>
      </w:pPr>
    </w:p>
    <w:p w14:paraId="6D979486" w14:textId="77777777" w:rsidR="0009125D" w:rsidRPr="00C7779F" w:rsidRDefault="0009125D" w:rsidP="0009125D">
      <w:pPr>
        <w:spacing w:line="276" w:lineRule="auto"/>
        <w:rPr>
          <w:szCs w:val="18"/>
        </w:rPr>
      </w:pPr>
    </w:p>
    <w:p w14:paraId="6B29C420" w14:textId="77777777" w:rsidR="0009125D" w:rsidRDefault="0009125D" w:rsidP="0009125D">
      <w:pPr>
        <w:spacing w:line="276" w:lineRule="auto"/>
        <w:rPr>
          <w:szCs w:val="18"/>
        </w:rPr>
      </w:pPr>
    </w:p>
    <w:p w14:paraId="1CD807F5" w14:textId="77777777" w:rsidR="006E46EB" w:rsidRDefault="006E46EB" w:rsidP="0009125D">
      <w:pPr>
        <w:spacing w:line="276" w:lineRule="auto"/>
      </w:pPr>
    </w:p>
    <w:p w14:paraId="2D8F520E" w14:textId="75081F8F" w:rsidR="594FBB61" w:rsidRDefault="594FBB61" w:rsidP="594FBB61">
      <w:pPr>
        <w:spacing w:line="276" w:lineRule="auto"/>
      </w:pPr>
    </w:p>
    <w:p w14:paraId="6DDE2285" w14:textId="77777777" w:rsidR="0009125D" w:rsidRPr="00C7779F" w:rsidRDefault="0009125D" w:rsidP="0009125D">
      <w:pPr>
        <w:spacing w:line="276" w:lineRule="auto"/>
        <w:rPr>
          <w:szCs w:val="18"/>
        </w:rPr>
      </w:pPr>
    </w:p>
    <w:p w14:paraId="7DDF3110" w14:textId="4A79293C" w:rsidR="0009125D" w:rsidRPr="00C7779F" w:rsidRDefault="0009125D" w:rsidP="0009125D">
      <w:pPr>
        <w:spacing w:line="276" w:lineRule="auto"/>
      </w:pPr>
    </w:p>
    <w:p w14:paraId="766A309D" w14:textId="77777777" w:rsidR="0009125D" w:rsidRPr="00C7779F" w:rsidRDefault="0009125D" w:rsidP="0009125D">
      <w:pPr>
        <w:spacing w:line="276" w:lineRule="auto"/>
        <w:rPr>
          <w:szCs w:val="18"/>
        </w:rPr>
      </w:pPr>
    </w:p>
    <w:p w14:paraId="232858F9" w14:textId="77777777" w:rsidR="0009125D" w:rsidRPr="00C7779F" w:rsidRDefault="0009125D" w:rsidP="0009125D">
      <w:pPr>
        <w:spacing w:line="276" w:lineRule="auto"/>
        <w:rPr>
          <w:szCs w:val="18"/>
        </w:rPr>
      </w:pPr>
    </w:p>
    <w:p w14:paraId="5DE9FE41" w14:textId="77777777" w:rsidR="0009125D" w:rsidRPr="00C7779F" w:rsidRDefault="0009125D" w:rsidP="0009125D">
      <w:pPr>
        <w:spacing w:line="276" w:lineRule="auto"/>
      </w:pPr>
    </w:p>
    <w:p w14:paraId="7B2FFEA7" w14:textId="7C66F009" w:rsidR="594FBB61" w:rsidRDefault="594FBB61" w:rsidP="594FBB61">
      <w:pPr>
        <w:spacing w:line="276" w:lineRule="auto"/>
      </w:pPr>
    </w:p>
    <w:p w14:paraId="79F53143" w14:textId="63765DA3" w:rsidR="00342338" w:rsidRPr="00683BC3" w:rsidRDefault="00342338" w:rsidP="00CF94BB">
      <w:pPr>
        <w:spacing w:line="276" w:lineRule="auto"/>
      </w:pPr>
      <w:r>
        <w:br w:type="page"/>
      </w:r>
    </w:p>
    <w:p w14:paraId="0119979A" w14:textId="1BB3DD3B" w:rsidR="00342338" w:rsidRPr="00683BC3" w:rsidRDefault="193D6F47" w:rsidP="594FBB61">
      <w:pPr>
        <w:pStyle w:val="Heading3"/>
      </w:pPr>
      <w:r>
        <w:t>Toelichting vervolgonderzoek</w:t>
      </w:r>
    </w:p>
    <w:p w14:paraId="59837D0E" w14:textId="2743692F" w:rsidR="00342338" w:rsidRPr="00683BC3" w:rsidRDefault="193D6F47" w:rsidP="00EC2671">
      <w:pPr>
        <w:pStyle w:val="NoSpacing"/>
        <w:spacing w:line="276" w:lineRule="auto"/>
        <w:rPr>
          <w:rFonts w:eastAsia="Verdana" w:cs="Verdana"/>
          <w:color w:val="000000" w:themeColor="text1"/>
          <w:szCs w:val="18"/>
        </w:rPr>
      </w:pPr>
      <w:r w:rsidRPr="594FBB61">
        <w:rPr>
          <w:rFonts w:eastAsia="Verdana" w:cs="Verdana"/>
          <w:color w:val="000000" w:themeColor="text1"/>
          <w:szCs w:val="18"/>
        </w:rPr>
        <w:t>Wanneer er verbetermaatregelen vastgesteld zijn in een eerder onderzoek, toetsen de toezichthouders of de aanbieder de verbeteracties heeft opgevolgd. Met een vervolgonderzoek wordt er zicht gehouden op de ontwikkeling m.b.t. de verbeterpunten en adviezen die vanuit een eerder toezichtsonderzoek door de toezichthouders zijn opgesteld en moeten worden uitgevoerd door een aanbieder.</w:t>
      </w:r>
    </w:p>
    <w:p w14:paraId="1340E95F" w14:textId="073DBFE0" w:rsidR="00342338" w:rsidRPr="00683BC3" w:rsidRDefault="193D6F47" w:rsidP="00EC2671">
      <w:pPr>
        <w:pStyle w:val="Default"/>
        <w:spacing w:line="276" w:lineRule="auto"/>
        <w:rPr>
          <w:rFonts w:ascii="Verdana" w:eastAsia="Verdana" w:hAnsi="Verdana" w:cs="Verdana"/>
          <w:sz w:val="18"/>
          <w:szCs w:val="18"/>
        </w:rPr>
      </w:pPr>
      <w:r w:rsidRPr="594FBB61">
        <w:rPr>
          <w:rFonts w:ascii="Verdana" w:eastAsia="Verdana" w:hAnsi="Verdana" w:cs="Verdana"/>
          <w:sz w:val="18"/>
          <w:szCs w:val="18"/>
        </w:rPr>
        <w:t>Bij een vervolgonderzoek kan gebruik worden gemaakt van verschillende toetsingsmogelijkheden; schriftelijke voortgang, documentanalyse, inzake van dossiers, locatiebezoek, gesprek met verantwoordelijke bestuurder/manager en/of beroepskrachten e.d.</w:t>
      </w:r>
    </w:p>
    <w:p w14:paraId="43982244" w14:textId="376FCB2C" w:rsidR="00342338" w:rsidRPr="00683BC3" w:rsidRDefault="00342338" w:rsidP="00EC2671">
      <w:pPr>
        <w:spacing w:line="276" w:lineRule="auto"/>
        <w:rPr>
          <w:rStyle w:val="Heading3Char"/>
        </w:rPr>
      </w:pPr>
    </w:p>
    <w:p w14:paraId="28D26C3B" w14:textId="4B4008FE" w:rsidR="00342338" w:rsidRPr="00683BC3" w:rsidRDefault="00342338" w:rsidP="00EC2671">
      <w:pPr>
        <w:spacing w:line="276" w:lineRule="auto"/>
        <w:rPr>
          <w:rStyle w:val="IntenseReference"/>
          <w:sz w:val="22"/>
        </w:rPr>
      </w:pPr>
      <w:r w:rsidRPr="594FBB61">
        <w:rPr>
          <w:rStyle w:val="Heading3Char"/>
        </w:rPr>
        <w:t>Procesbeschrijving</w:t>
      </w:r>
      <w:r w:rsidR="209AA3A5" w:rsidRPr="594FBB61">
        <w:rPr>
          <w:rStyle w:val="Heading3Char"/>
        </w:rPr>
        <w:t xml:space="preserve"> vervolgonderzoek</w:t>
      </w:r>
    </w:p>
    <w:p w14:paraId="2265A84E" w14:textId="4C8035B5" w:rsidR="0009125D" w:rsidRDefault="0009125D" w:rsidP="00EC2671">
      <w:pPr>
        <w:pStyle w:val="NoSpacing"/>
        <w:spacing w:line="276" w:lineRule="auto"/>
        <w:rPr>
          <w:rFonts w:eastAsia="Verdana" w:cs="Verdana"/>
          <w:color w:val="000000" w:themeColor="text1"/>
          <w:szCs w:val="18"/>
        </w:rPr>
      </w:pPr>
      <w:r w:rsidRPr="028D658F">
        <w:rPr>
          <w:rStyle w:val="Emphasis"/>
          <w:i w:val="0"/>
          <w:iCs w:val="0"/>
        </w:rPr>
        <w:t>Bij corrigerende of bestuursrechtelijke maatregelen</w:t>
      </w:r>
      <w:r w:rsidR="12B8EE2E" w:rsidRPr="028D658F">
        <w:rPr>
          <w:rStyle w:val="Emphasis"/>
          <w:i w:val="0"/>
          <w:iCs w:val="0"/>
        </w:rPr>
        <w:t xml:space="preserve"> kan</w:t>
      </w:r>
      <w:r w:rsidRPr="028D658F">
        <w:rPr>
          <w:rStyle w:val="Emphasis"/>
          <w:i w:val="0"/>
          <w:iCs w:val="0"/>
        </w:rPr>
        <w:t xml:space="preserve"> er door </w:t>
      </w:r>
      <w:r w:rsidR="57A619DD" w:rsidRPr="028D658F">
        <w:rPr>
          <w:rStyle w:val="Emphasis"/>
          <w:i w:val="0"/>
          <w:iCs w:val="0"/>
        </w:rPr>
        <w:t xml:space="preserve">GGD Flevoland </w:t>
      </w:r>
      <w:r w:rsidRPr="028D658F">
        <w:rPr>
          <w:rStyle w:val="Emphasis"/>
          <w:i w:val="0"/>
          <w:iCs w:val="0"/>
        </w:rPr>
        <w:t>een vervolgonderzoek ingesteld</w:t>
      </w:r>
      <w:r w:rsidR="5A152F43" w:rsidRPr="028D658F">
        <w:rPr>
          <w:rStyle w:val="Emphasis"/>
          <w:i w:val="0"/>
          <w:iCs w:val="0"/>
        </w:rPr>
        <w:t xml:space="preserve"> worden</w:t>
      </w:r>
      <w:r w:rsidRPr="028D658F">
        <w:rPr>
          <w:rStyle w:val="Emphasis"/>
          <w:i w:val="0"/>
          <w:iCs w:val="0"/>
        </w:rPr>
        <w:t xml:space="preserve">. In deze notitie worden de stappen van een vervolgonderzoek uiteengezet. </w:t>
      </w:r>
      <w:r>
        <w:br/>
      </w:r>
    </w:p>
    <w:p w14:paraId="30F68810" w14:textId="77777777" w:rsidR="0009125D" w:rsidRPr="005D30FE" w:rsidRDefault="00342338" w:rsidP="00EC2671">
      <w:pPr>
        <w:pStyle w:val="NoSpacing"/>
        <w:spacing w:line="276" w:lineRule="auto"/>
        <w:rPr>
          <w:rStyle w:val="Emphasis"/>
          <w:i w:val="0"/>
          <w:iCs w:val="0"/>
          <w:color w:val="5B9BD5" w:themeColor="accent1"/>
          <w:sz w:val="20"/>
          <w:szCs w:val="20"/>
        </w:rPr>
      </w:pPr>
      <w:r w:rsidRPr="005D30FE">
        <w:rPr>
          <w:rStyle w:val="Emphasis"/>
          <w:i w:val="0"/>
          <w:iCs w:val="0"/>
          <w:color w:val="5B9BD5" w:themeColor="accent1"/>
          <w:sz w:val="20"/>
          <w:szCs w:val="20"/>
        </w:rPr>
        <w:t>Aankondiging</w:t>
      </w:r>
      <w:r w:rsidR="00E65DAC" w:rsidRPr="005D30FE">
        <w:rPr>
          <w:rStyle w:val="Emphasis"/>
          <w:i w:val="0"/>
          <w:iCs w:val="0"/>
          <w:color w:val="5B9BD5" w:themeColor="accent1"/>
          <w:sz w:val="20"/>
          <w:szCs w:val="20"/>
        </w:rPr>
        <w:t xml:space="preserve"> vervolgonderzoek</w:t>
      </w:r>
    </w:p>
    <w:p w14:paraId="1B56B435" w14:textId="08D8D3B0" w:rsidR="52EA2AB8" w:rsidRDefault="52EA2AB8" w:rsidP="00EC2671">
      <w:pPr>
        <w:spacing w:line="276" w:lineRule="auto"/>
        <w:rPr>
          <w:rFonts w:eastAsia="Verdana" w:cs="Verdana"/>
          <w:szCs w:val="18"/>
        </w:rPr>
      </w:pPr>
      <w:r w:rsidRPr="028D658F">
        <w:rPr>
          <w:rFonts w:eastAsia="Verdana" w:cs="Verdana"/>
          <w:szCs w:val="18"/>
        </w:rPr>
        <w:t>Voorafgaand aan een vervolgonderzoek heeft de gemeente een besluit genomen over een</w:t>
      </w:r>
      <w:r w:rsidR="004D23B4">
        <w:rPr>
          <w:rFonts w:eastAsia="Verdana" w:cs="Verdana"/>
          <w:szCs w:val="18"/>
        </w:rPr>
        <w:t xml:space="preserve"> rapport van</w:t>
      </w:r>
      <w:r w:rsidRPr="028D658F">
        <w:rPr>
          <w:rFonts w:eastAsia="Verdana" w:cs="Verdana"/>
          <w:szCs w:val="18"/>
        </w:rPr>
        <w:t xml:space="preserve"> eerder uitgevoerd toezichtsonderzoek. Binnen drie weken na verzending van dit besluit aan de aanbieder informe</w:t>
      </w:r>
      <w:r w:rsidR="61C3C3AD" w:rsidRPr="028D658F">
        <w:rPr>
          <w:rFonts w:eastAsia="Verdana" w:cs="Verdana"/>
          <w:szCs w:val="18"/>
        </w:rPr>
        <w:t>ren</w:t>
      </w:r>
      <w:r w:rsidRPr="028D658F">
        <w:rPr>
          <w:rFonts w:eastAsia="Verdana" w:cs="Verdana"/>
          <w:szCs w:val="18"/>
        </w:rPr>
        <w:t xml:space="preserve"> de toezichthouder</w:t>
      </w:r>
      <w:r w:rsidR="671FB4FC" w:rsidRPr="028D658F">
        <w:rPr>
          <w:rFonts w:eastAsia="Verdana" w:cs="Verdana"/>
          <w:szCs w:val="18"/>
        </w:rPr>
        <w:t>s</w:t>
      </w:r>
      <w:r w:rsidRPr="028D658F">
        <w:rPr>
          <w:rFonts w:eastAsia="Verdana" w:cs="Verdana"/>
          <w:szCs w:val="18"/>
        </w:rPr>
        <w:t xml:space="preserve"> de contactpersonen van de aanbieder per e-mail</w:t>
      </w:r>
      <w:r w:rsidR="004D23B4">
        <w:rPr>
          <w:rFonts w:eastAsia="Verdana" w:cs="Verdana"/>
          <w:szCs w:val="18"/>
        </w:rPr>
        <w:t xml:space="preserve"> dat het vervolgonderzoek gaat plaatsvinden</w:t>
      </w:r>
      <w:r w:rsidRPr="028D658F">
        <w:rPr>
          <w:rFonts w:eastAsia="Verdana" w:cs="Verdana"/>
          <w:szCs w:val="18"/>
        </w:rPr>
        <w:t>. In deze e-mail worden de verwachtingen, het proces en het tijdspad van het vervolgonderzoek toegelicht.</w:t>
      </w:r>
    </w:p>
    <w:p w14:paraId="105E2309" w14:textId="2906AFF5" w:rsidR="7F129DF3" w:rsidRDefault="7F129DF3" w:rsidP="00EC2671">
      <w:pPr>
        <w:spacing w:line="276" w:lineRule="auto"/>
      </w:pPr>
    </w:p>
    <w:p w14:paraId="2261E21C" w14:textId="2CD405B1" w:rsidR="7F129DF3" w:rsidRPr="005D30FE" w:rsidRDefault="7F22BCA6" w:rsidP="00EC2671">
      <w:pPr>
        <w:pStyle w:val="NoSpacing"/>
        <w:spacing w:line="276" w:lineRule="auto"/>
        <w:rPr>
          <w:rStyle w:val="Emphasis"/>
          <w:i w:val="0"/>
          <w:iCs w:val="0"/>
          <w:color w:val="5B9BD5" w:themeColor="accent1"/>
          <w:sz w:val="20"/>
          <w:szCs w:val="20"/>
        </w:rPr>
      </w:pPr>
      <w:r w:rsidRPr="005D30FE">
        <w:rPr>
          <w:rStyle w:val="Emphasis"/>
          <w:i w:val="0"/>
          <w:iCs w:val="0"/>
          <w:color w:val="5B9AD5"/>
          <w:sz w:val="20"/>
          <w:szCs w:val="20"/>
        </w:rPr>
        <w:t>Verbeterplan</w:t>
      </w:r>
    </w:p>
    <w:p w14:paraId="3E95B740" w14:textId="6C3C6D23" w:rsidR="7F129DF3" w:rsidRDefault="7F22BCA6" w:rsidP="00EC2671">
      <w:pPr>
        <w:spacing w:line="276" w:lineRule="auto"/>
      </w:pPr>
      <w:r>
        <w:t>De toezichthouder</w:t>
      </w:r>
      <w:r w:rsidR="76EE79D5">
        <w:t>s</w:t>
      </w:r>
      <w:r>
        <w:t xml:space="preserve"> verwacht</w:t>
      </w:r>
      <w:r w:rsidR="6DB4B168">
        <w:t>en</w:t>
      </w:r>
      <w:r>
        <w:t xml:space="preserve"> een verbeterplan </w:t>
      </w:r>
      <w:r w:rsidR="0B27C80B">
        <w:t xml:space="preserve">waarin </w:t>
      </w:r>
      <w:r>
        <w:t>de uit te voeren activiteiten en bijbehorend tijd</w:t>
      </w:r>
      <w:r w:rsidR="4ABD1754">
        <w:t>s</w:t>
      </w:r>
      <w:r>
        <w:t>pad</w:t>
      </w:r>
      <w:r w:rsidR="43CDC9B4">
        <w:t xml:space="preserve"> zijn beschreven</w:t>
      </w:r>
      <w:r>
        <w:t xml:space="preserve">. Dit verbeterplan dient binnen </w:t>
      </w:r>
      <w:r w:rsidR="5B884CAF">
        <w:t>drie</w:t>
      </w:r>
      <w:r>
        <w:t xml:space="preserve"> weken </w:t>
      </w:r>
      <w:r w:rsidR="110B7118">
        <w:t>schriftelijk</w:t>
      </w:r>
      <w:r>
        <w:t xml:space="preserve"> per </w:t>
      </w:r>
      <w:r w:rsidR="069D42B9">
        <w:t>e-</w:t>
      </w:r>
      <w:r>
        <w:t xml:space="preserve">mail </w:t>
      </w:r>
      <w:r w:rsidR="504F84FB">
        <w:t xml:space="preserve">te worden ingediend bij </w:t>
      </w:r>
      <w:r>
        <w:t>de toezichthouder</w:t>
      </w:r>
      <w:r w:rsidR="3FD6A989">
        <w:t>s</w:t>
      </w:r>
      <w:r>
        <w:t>.</w:t>
      </w:r>
      <w:r w:rsidR="1A2BF0FD">
        <w:t xml:space="preserve"> </w:t>
      </w:r>
    </w:p>
    <w:p w14:paraId="41999020" w14:textId="63385CD7" w:rsidR="7F129DF3" w:rsidRDefault="60C79806" w:rsidP="00EC2671">
      <w:pPr>
        <w:spacing w:line="276" w:lineRule="auto"/>
      </w:pPr>
      <w:r>
        <w:t xml:space="preserve">In het verbeterplan moet het volgende zichtbaar zijn: </w:t>
      </w:r>
    </w:p>
    <w:p w14:paraId="78ED2CAB" w14:textId="6ECD4D47" w:rsidR="7F129DF3" w:rsidRDefault="3C3BC3CB" w:rsidP="00EC2671">
      <w:pPr>
        <w:pStyle w:val="ListParagraph"/>
        <w:numPr>
          <w:ilvl w:val="0"/>
          <w:numId w:val="1"/>
        </w:numPr>
        <w:spacing w:line="276" w:lineRule="auto"/>
      </w:pPr>
      <w:r>
        <w:t>De beoogde resultaten moeten beschreven zijn</w:t>
      </w:r>
      <w:r w:rsidR="7D66D23E">
        <w:t>;</w:t>
      </w:r>
    </w:p>
    <w:p w14:paraId="166841E4" w14:textId="03E10E9F" w:rsidR="7F129DF3" w:rsidRDefault="3C3BC3CB" w:rsidP="00EC2671">
      <w:pPr>
        <w:pStyle w:val="ListParagraph"/>
        <w:numPr>
          <w:ilvl w:val="0"/>
          <w:numId w:val="1"/>
        </w:numPr>
        <w:spacing w:line="276" w:lineRule="auto"/>
      </w:pPr>
      <w:r>
        <w:t>Verbeterpunten moeten specifiek en concreet zijn</w:t>
      </w:r>
      <w:r w:rsidR="3705D73D">
        <w:t>;</w:t>
      </w:r>
    </w:p>
    <w:p w14:paraId="05C3F8BB" w14:textId="03549774" w:rsidR="7F129DF3" w:rsidRDefault="3C3BC3CB" w:rsidP="00EC2671">
      <w:pPr>
        <w:pStyle w:val="ListParagraph"/>
        <w:numPr>
          <w:ilvl w:val="0"/>
          <w:numId w:val="1"/>
        </w:numPr>
        <w:spacing w:line="276" w:lineRule="auto"/>
      </w:pPr>
      <w:r>
        <w:t>De doelen moeten meetbaar</w:t>
      </w:r>
      <w:r w:rsidR="22868685">
        <w:t xml:space="preserve">, realistisch en haalbaar </w:t>
      </w:r>
      <w:r>
        <w:t>zijn</w:t>
      </w:r>
      <w:r w:rsidR="07D48B02">
        <w:t>;</w:t>
      </w:r>
    </w:p>
    <w:p w14:paraId="79DE6820" w14:textId="65C4FBD7" w:rsidR="7F129DF3" w:rsidRDefault="3C3BC3CB" w:rsidP="00EC2671">
      <w:pPr>
        <w:pStyle w:val="ListParagraph"/>
        <w:numPr>
          <w:ilvl w:val="0"/>
          <w:numId w:val="1"/>
        </w:numPr>
        <w:spacing w:line="276" w:lineRule="auto"/>
      </w:pPr>
      <w:r>
        <w:t>De verbeterpunten moeten tijdgebonden zijn</w:t>
      </w:r>
      <w:r w:rsidR="254DFCDC">
        <w:t>;</w:t>
      </w:r>
    </w:p>
    <w:p w14:paraId="3A705225" w14:textId="0BF2C1FF" w:rsidR="7F129DF3" w:rsidRDefault="3C3BC3CB" w:rsidP="00EC2671">
      <w:pPr>
        <w:pStyle w:val="ListParagraph"/>
        <w:numPr>
          <w:ilvl w:val="0"/>
          <w:numId w:val="1"/>
        </w:numPr>
        <w:spacing w:line="276" w:lineRule="auto"/>
      </w:pPr>
      <w:r>
        <w:t>De verantwoordelijkheden moeten beschreven staan</w:t>
      </w:r>
      <w:r w:rsidR="7C6F0D60">
        <w:t>;</w:t>
      </w:r>
    </w:p>
    <w:p w14:paraId="1058F89A" w14:textId="75C042E6" w:rsidR="7F129DF3" w:rsidRDefault="3C3BC3CB" w:rsidP="00EC2671">
      <w:pPr>
        <w:pStyle w:val="ListParagraph"/>
        <w:numPr>
          <w:ilvl w:val="0"/>
          <w:numId w:val="1"/>
        </w:numPr>
        <w:spacing w:line="276" w:lineRule="auto"/>
      </w:pPr>
      <w:r>
        <w:t>Monitoring en evaluatie moeten beschreven zijn</w:t>
      </w:r>
      <w:r w:rsidR="3A39903A">
        <w:t>;</w:t>
      </w:r>
    </w:p>
    <w:p w14:paraId="037FFE29" w14:textId="2B95B57B" w:rsidR="7F129DF3" w:rsidRDefault="3C3BC3CB" w:rsidP="00EC2671">
      <w:pPr>
        <w:pStyle w:val="ListParagraph"/>
        <w:numPr>
          <w:ilvl w:val="0"/>
          <w:numId w:val="1"/>
        </w:numPr>
        <w:spacing w:line="276" w:lineRule="auto"/>
      </w:pPr>
      <w:r>
        <w:t>Betrokkenheid van e.v. stakeholders</w:t>
      </w:r>
      <w:r w:rsidR="700FA1E1">
        <w:t xml:space="preserve"> e</w:t>
      </w:r>
      <w:r>
        <w:t>/</w:t>
      </w:r>
      <w:r w:rsidR="32E06253">
        <w:t xml:space="preserve">o </w:t>
      </w:r>
      <w:r>
        <w:t xml:space="preserve">afstemming met andere </w:t>
      </w:r>
      <w:r w:rsidR="4A36B3F2">
        <w:t>(</w:t>
      </w:r>
      <w:r>
        <w:t>zorg</w:t>
      </w:r>
      <w:r w:rsidR="5BCFE671">
        <w:t>)</w:t>
      </w:r>
      <w:r>
        <w:t>partijen moet beschreven staan</w:t>
      </w:r>
      <w:r w:rsidR="426EFD8C">
        <w:t>;</w:t>
      </w:r>
    </w:p>
    <w:p w14:paraId="4703AAF0" w14:textId="770CD428" w:rsidR="7F129DF3" w:rsidRDefault="3C3BC3CB" w:rsidP="00EC2671">
      <w:pPr>
        <w:pStyle w:val="ListParagraph"/>
        <w:numPr>
          <w:ilvl w:val="0"/>
          <w:numId w:val="1"/>
        </w:numPr>
        <w:spacing w:line="276" w:lineRule="auto"/>
      </w:pPr>
      <w:r>
        <w:t>De verbeterplannen moeten gericht zijn op het waarborgen van verbeteringen op d</w:t>
      </w:r>
      <w:r w:rsidR="4EB6EA48">
        <w:t>e</w:t>
      </w:r>
      <w:r>
        <w:t xml:space="preserve"> lange termijn en integreren in bestaande kwaliteitsprocess</w:t>
      </w:r>
      <w:r w:rsidR="057B6F17">
        <w:t>e</w:t>
      </w:r>
      <w:r>
        <w:t xml:space="preserve">n en </w:t>
      </w:r>
      <w:r w:rsidR="6222D94C">
        <w:t>protocollen</w:t>
      </w:r>
      <w:r>
        <w:t xml:space="preserve">. </w:t>
      </w:r>
      <w:r w:rsidR="7F22BCA6">
        <w:t xml:space="preserve"> </w:t>
      </w:r>
    </w:p>
    <w:p w14:paraId="48960082" w14:textId="26FE3471" w:rsidR="7F129DF3" w:rsidRDefault="164726B7" w:rsidP="00EC2671">
      <w:pPr>
        <w:spacing w:line="276" w:lineRule="auto"/>
      </w:pPr>
      <w:r>
        <w:t>Na beoordeling wordt de goedkeuring van het</w:t>
      </w:r>
      <w:r w:rsidR="1265D206">
        <w:t xml:space="preserve"> verbeterpla</w:t>
      </w:r>
      <w:r w:rsidR="6C616404">
        <w:t>n</w:t>
      </w:r>
      <w:r w:rsidR="1265D206">
        <w:t xml:space="preserve"> </w:t>
      </w:r>
      <w:r w:rsidR="11665CA6">
        <w:t xml:space="preserve">binnen drie weken </w:t>
      </w:r>
      <w:r w:rsidR="1265D206">
        <w:t xml:space="preserve">per </w:t>
      </w:r>
      <w:r w:rsidR="2A96A6C3">
        <w:t>e-</w:t>
      </w:r>
      <w:r w:rsidR="1265D206">
        <w:t xml:space="preserve">mail gedeeld met de </w:t>
      </w:r>
      <w:r w:rsidR="096B90DB">
        <w:t xml:space="preserve">aanbieder en de </w:t>
      </w:r>
      <w:r w:rsidR="1265D206">
        <w:t xml:space="preserve">gemeente. </w:t>
      </w:r>
      <w:r w:rsidR="06E0818E">
        <w:t>Indien het verbeterplan niet wordt goedgekeurd</w:t>
      </w:r>
      <w:r w:rsidR="77BFD3B4">
        <w:t xml:space="preserve"> door de toezichthouder</w:t>
      </w:r>
      <w:r w:rsidR="2192A0D7">
        <w:t>s</w:t>
      </w:r>
      <w:r w:rsidR="1265D206">
        <w:t>, dan krijgt d</w:t>
      </w:r>
      <w:r w:rsidR="03F57FF2">
        <w:t>e aanbieder één week de tijd om een aangepast plan in te dienen</w:t>
      </w:r>
      <w:r w:rsidR="1265D206">
        <w:t>.</w:t>
      </w:r>
      <w:r w:rsidR="1194D1B3">
        <w:t xml:space="preserve"> Wanneer ook het herziene verbeterplan onvoldoende </w:t>
      </w:r>
      <w:r w:rsidR="17C65FEC">
        <w:t>is, wordt</w:t>
      </w:r>
      <w:r w:rsidR="1265D206">
        <w:t xml:space="preserve"> het vervolgonderzoek stopgezet en </w:t>
      </w:r>
      <w:r w:rsidR="3AA6E24B">
        <w:t>advise</w:t>
      </w:r>
      <w:r w:rsidR="08B5BA17">
        <w:t>ren</w:t>
      </w:r>
      <w:r w:rsidR="1265D206">
        <w:t xml:space="preserve"> </w:t>
      </w:r>
      <w:r w:rsidR="21E2797E">
        <w:t>de toezichthouder</w:t>
      </w:r>
      <w:r w:rsidR="458C8207">
        <w:t>s</w:t>
      </w:r>
      <w:r w:rsidR="21E2797E">
        <w:t xml:space="preserve"> </w:t>
      </w:r>
      <w:r w:rsidR="1265D206">
        <w:t>de gemeente om bestuursrechtelijke maatregelen te nemen.</w:t>
      </w:r>
    </w:p>
    <w:p w14:paraId="772C339D" w14:textId="4251CBB8" w:rsidR="2D146794" w:rsidRDefault="2D146794" w:rsidP="00EC2671">
      <w:pPr>
        <w:spacing w:line="276" w:lineRule="auto"/>
        <w:rPr>
          <w:rFonts w:eastAsia="Verdana" w:cs="Verdana"/>
        </w:rPr>
      </w:pPr>
      <w:r>
        <w:br/>
      </w:r>
      <w:r w:rsidR="280126E3" w:rsidRPr="594FBB61">
        <w:rPr>
          <w:rFonts w:eastAsia="Verdana" w:cs="Verdana"/>
        </w:rPr>
        <w:t xml:space="preserve">Een toezichtsonderzoek naar aanleiding van een calamiteit en/of geweldsincident wordt vaak afgerond met een verbeterplan, opgesteld door de </w:t>
      </w:r>
      <w:r w:rsidR="4CD95121" w:rsidRPr="594FBB61">
        <w:rPr>
          <w:rFonts w:eastAsia="Verdana" w:cs="Verdana"/>
        </w:rPr>
        <w:t>aanbieder</w:t>
      </w:r>
      <w:r w:rsidR="280126E3" w:rsidRPr="594FBB61">
        <w:rPr>
          <w:rFonts w:eastAsia="Verdana" w:cs="Verdana"/>
        </w:rPr>
        <w:t>. Dit verbeterplan is al beoordeeld door de toezichthouders. De bovengenoemde stappen over een verbeterplan worden daarom bij een vervolgonderzoek na een calamiteit en/of geweldsincident overgeslagen.</w:t>
      </w:r>
      <w:r w:rsidR="5950A472" w:rsidRPr="594FBB61">
        <w:rPr>
          <w:rFonts w:eastAsia="Verdana" w:cs="Verdana"/>
        </w:rPr>
        <w:t xml:space="preserve"> De aanbieder krijgt na het besluit van de gemeente een e-mail </w:t>
      </w:r>
      <w:r w:rsidR="725CDE0C" w:rsidRPr="594FBB61">
        <w:rPr>
          <w:rFonts w:eastAsia="Verdana" w:cs="Verdana"/>
        </w:rPr>
        <w:t xml:space="preserve">waarin de </w:t>
      </w:r>
      <w:r w:rsidR="5950A472" w:rsidRPr="594FBB61">
        <w:rPr>
          <w:rFonts w:eastAsia="Verdana" w:cs="Verdana"/>
        </w:rPr>
        <w:t xml:space="preserve">verwachtingen, het proces en het tijdspad van het vervolgonderzoek </w:t>
      </w:r>
      <w:r w:rsidR="61D97780" w:rsidRPr="594FBB61">
        <w:rPr>
          <w:rFonts w:eastAsia="Verdana" w:cs="Verdana"/>
        </w:rPr>
        <w:t xml:space="preserve">worden </w:t>
      </w:r>
      <w:r w:rsidR="5950A472" w:rsidRPr="594FBB61">
        <w:rPr>
          <w:rFonts w:eastAsia="Verdana" w:cs="Verdana"/>
        </w:rPr>
        <w:t>toegelicht.</w:t>
      </w:r>
    </w:p>
    <w:p w14:paraId="38A6655A" w14:textId="5659D566" w:rsidR="594FBB61" w:rsidRDefault="594FBB61" w:rsidP="00EC2671">
      <w:pPr>
        <w:spacing w:line="276" w:lineRule="auto"/>
        <w:rPr>
          <w:rFonts w:eastAsia="Verdana" w:cs="Verdana"/>
        </w:rPr>
      </w:pPr>
    </w:p>
    <w:p w14:paraId="402A1E30" w14:textId="54E27662" w:rsidR="005D30FE" w:rsidRDefault="005D30FE" w:rsidP="00EC2671">
      <w:pPr>
        <w:spacing w:line="276" w:lineRule="auto"/>
      </w:pPr>
      <w:r>
        <w:br w:type="page"/>
      </w:r>
    </w:p>
    <w:p w14:paraId="4709F341" w14:textId="77777777" w:rsidR="00E65DAC" w:rsidRPr="005D30FE" w:rsidRDefault="00E65DAC" w:rsidP="00EC2671">
      <w:pPr>
        <w:spacing w:line="276" w:lineRule="auto"/>
        <w:rPr>
          <w:color w:val="5B9BD5" w:themeColor="accent1"/>
          <w:sz w:val="20"/>
          <w:szCs w:val="20"/>
        </w:rPr>
      </w:pPr>
      <w:r w:rsidRPr="005D30FE">
        <w:rPr>
          <w:color w:val="5B9AD5"/>
          <w:sz w:val="20"/>
          <w:szCs w:val="20"/>
        </w:rPr>
        <w:t>Vervolgonderzoek</w:t>
      </w:r>
    </w:p>
    <w:p w14:paraId="034E3EB3" w14:textId="450CE888" w:rsidR="3AEE33B2" w:rsidRDefault="3AEE33B2" w:rsidP="00EC2671">
      <w:pPr>
        <w:spacing w:line="276" w:lineRule="auto"/>
      </w:pPr>
      <w:r w:rsidRPr="028D658F">
        <w:t>De toezichthouder</w:t>
      </w:r>
      <w:r w:rsidR="5E8E982C" w:rsidRPr="028D658F">
        <w:t>s</w:t>
      </w:r>
      <w:r w:rsidRPr="028D658F">
        <w:t xml:space="preserve"> verzoek</w:t>
      </w:r>
      <w:r w:rsidR="7AC8ADA3" w:rsidRPr="028D658F">
        <w:t>en</w:t>
      </w:r>
      <w:r w:rsidR="35218851" w:rsidRPr="028D658F">
        <w:t xml:space="preserve"> </w:t>
      </w:r>
      <w:r w:rsidRPr="028D658F">
        <w:t xml:space="preserve">de aanbieder per </w:t>
      </w:r>
      <w:r w:rsidR="1424718C" w:rsidRPr="028D658F">
        <w:t>e-</w:t>
      </w:r>
      <w:r w:rsidRPr="028D658F">
        <w:t xml:space="preserve">mail </w:t>
      </w:r>
      <w:r w:rsidR="41CBFE65" w:rsidRPr="028D658F">
        <w:t>schriftelijk te rapporteren</w:t>
      </w:r>
      <w:r w:rsidRPr="028D658F">
        <w:t xml:space="preserve"> over de voortgang </w:t>
      </w:r>
      <w:r w:rsidR="421DB20C" w:rsidRPr="028D658F">
        <w:t>van de</w:t>
      </w:r>
      <w:r w:rsidR="6BE3B74D" w:rsidRPr="028D658F">
        <w:t xml:space="preserve"> verbetermaatregelen.</w:t>
      </w:r>
      <w:r w:rsidR="183B9965" w:rsidRPr="028D658F">
        <w:t xml:space="preserve"> </w:t>
      </w:r>
      <w:r w:rsidR="24EA3C68">
        <w:t xml:space="preserve">De termijnen worden door de toezichthouders op basis van het verbeterplan bepaald. </w:t>
      </w:r>
      <w:r w:rsidR="1E13F1AC" w:rsidRPr="028D658F">
        <w:t xml:space="preserve">Op basis van </w:t>
      </w:r>
      <w:r w:rsidR="1E13F1AC">
        <w:t>de</w:t>
      </w:r>
      <w:r w:rsidR="1E13F1AC" w:rsidRPr="028D658F">
        <w:t xml:space="preserve"> voortgangsrapportage beoorde</w:t>
      </w:r>
      <w:r w:rsidR="3B27E63F" w:rsidRPr="028D658F">
        <w:t>len</w:t>
      </w:r>
      <w:r w:rsidR="1E13F1AC" w:rsidRPr="028D658F">
        <w:t xml:space="preserve"> de toezichthouder</w:t>
      </w:r>
      <w:r w:rsidR="35927270" w:rsidRPr="028D658F">
        <w:t>s</w:t>
      </w:r>
      <w:r w:rsidR="1E13F1AC" w:rsidRPr="028D658F">
        <w:t xml:space="preserve"> </w:t>
      </w:r>
      <w:r w:rsidR="183B9965" w:rsidRPr="028D658F">
        <w:t>of</w:t>
      </w:r>
      <w:r w:rsidR="5E1A943A" w:rsidRPr="028D658F">
        <w:t xml:space="preserve"> </w:t>
      </w:r>
      <w:r w:rsidR="183B9965" w:rsidRPr="028D658F">
        <w:t xml:space="preserve">aanvullende onderzoek </w:t>
      </w:r>
      <w:r w:rsidR="19F558F1" w:rsidRPr="028D658F">
        <w:t xml:space="preserve">noodzakelijk is. Het onderzoek kan bestaan uit documenten en dossieronderzoek, gesprekken met cliënten, </w:t>
      </w:r>
      <w:r w:rsidR="7A5A6827">
        <w:t>beroepskrachten</w:t>
      </w:r>
      <w:r w:rsidR="19F558F1" w:rsidRPr="028D658F">
        <w:t xml:space="preserve"> en directie/ </w:t>
      </w:r>
      <w:r w:rsidR="527E381C" w:rsidRPr="028D658F">
        <w:t>management</w:t>
      </w:r>
      <w:r w:rsidR="19F558F1" w:rsidRPr="028D658F">
        <w:t xml:space="preserve"> en een locatiebezoek.</w:t>
      </w:r>
    </w:p>
    <w:p w14:paraId="38C38C38" w14:textId="77777777" w:rsidR="00E65DAC" w:rsidRDefault="00E65DAC" w:rsidP="00EC2671">
      <w:pPr>
        <w:spacing w:line="276" w:lineRule="auto"/>
      </w:pPr>
    </w:p>
    <w:p w14:paraId="40E701D5" w14:textId="0322FD1C" w:rsidR="00E65DAC" w:rsidRPr="005D30FE" w:rsidRDefault="002A73D1" w:rsidP="00EC2671">
      <w:pPr>
        <w:pStyle w:val="NoSpacing"/>
        <w:spacing w:line="276" w:lineRule="auto"/>
        <w:rPr>
          <w:color w:val="5B9BD5" w:themeColor="accent1"/>
          <w:sz w:val="20"/>
          <w:szCs w:val="20"/>
        </w:rPr>
      </w:pPr>
      <w:r w:rsidRPr="005D30FE">
        <w:rPr>
          <w:color w:val="5B9AD5"/>
          <w:sz w:val="20"/>
          <w:szCs w:val="20"/>
        </w:rPr>
        <w:t>Conceptrapport</w:t>
      </w:r>
    </w:p>
    <w:p w14:paraId="521772D7" w14:textId="0D5F5EF3" w:rsidR="3E5E6C6D" w:rsidRDefault="3E5E6C6D" w:rsidP="00EC2671">
      <w:pPr>
        <w:pStyle w:val="NoSpacing"/>
        <w:spacing w:line="276" w:lineRule="auto"/>
        <w:rPr>
          <w:rFonts w:eastAsia="Verdana" w:cs="Verdana"/>
        </w:rPr>
      </w:pPr>
      <w:r w:rsidRPr="00CF94BB">
        <w:rPr>
          <w:rStyle w:val="normaltextrun"/>
          <w:rFonts w:ascii="Verdana" w:eastAsia="Verdana" w:hAnsi="Verdana" w:cs="Verdana"/>
          <w:color w:val="000000" w:themeColor="text1"/>
          <w:sz w:val="18"/>
          <w:szCs w:val="18"/>
        </w:rPr>
        <w:t xml:space="preserve">De toezichthouders stellen </w:t>
      </w:r>
      <w:r w:rsidR="10DFDD01" w:rsidRPr="594FBB61">
        <w:rPr>
          <w:rStyle w:val="normaltextrun"/>
          <w:rFonts w:ascii="Verdana" w:eastAsia="Verdana" w:hAnsi="Verdana" w:cs="Verdana"/>
          <w:color w:val="000000" w:themeColor="text1"/>
          <w:sz w:val="18"/>
          <w:szCs w:val="18"/>
        </w:rPr>
        <w:t xml:space="preserve">binnen 4 weken na het ontvangen van de laatste informatie, </w:t>
      </w:r>
      <w:r w:rsidRPr="00CF94BB">
        <w:rPr>
          <w:rStyle w:val="normaltextrun"/>
          <w:rFonts w:ascii="Verdana" w:eastAsia="Verdana" w:hAnsi="Verdana" w:cs="Verdana"/>
          <w:color w:val="000000" w:themeColor="text1"/>
          <w:sz w:val="18"/>
          <w:szCs w:val="18"/>
        </w:rPr>
        <w:t>een conceptrapportage op</w:t>
      </w:r>
      <w:r w:rsidR="740791CE" w:rsidRPr="594FBB61">
        <w:rPr>
          <w:rStyle w:val="normaltextrun"/>
          <w:rFonts w:ascii="Verdana" w:eastAsia="Verdana" w:hAnsi="Verdana" w:cs="Verdana"/>
          <w:color w:val="000000" w:themeColor="text1"/>
          <w:sz w:val="18"/>
          <w:szCs w:val="18"/>
        </w:rPr>
        <w:t>. Dit vindt plaats</w:t>
      </w:r>
      <w:r w:rsidR="59347093" w:rsidRPr="00CF94BB">
        <w:rPr>
          <w:rStyle w:val="normaltextrun"/>
          <w:rFonts w:ascii="Verdana" w:eastAsia="Verdana" w:hAnsi="Verdana" w:cs="Verdana"/>
          <w:color w:val="000000" w:themeColor="text1"/>
          <w:sz w:val="18"/>
          <w:szCs w:val="18"/>
        </w:rPr>
        <w:t xml:space="preserve"> conform de standaardprocedure bij GGD Flevoland</w:t>
      </w:r>
      <w:r w:rsidR="1EBC8800" w:rsidRPr="00CF94BB">
        <w:rPr>
          <w:rStyle w:val="normaltextrun"/>
          <w:rFonts w:ascii="Verdana" w:eastAsia="Verdana" w:hAnsi="Verdana" w:cs="Verdana"/>
          <w:color w:val="000000" w:themeColor="text1"/>
          <w:sz w:val="18"/>
          <w:szCs w:val="18"/>
        </w:rPr>
        <w:t>. D</w:t>
      </w:r>
      <w:r w:rsidR="1EBC8800" w:rsidRPr="00CF94BB">
        <w:rPr>
          <w:rFonts w:eastAsia="Verdana" w:cs="Verdana"/>
          <w:color w:val="000000" w:themeColor="text1"/>
        </w:rPr>
        <w:t xml:space="preserve">eze procedure is te vinden op de website van GGD Flevoland; </w:t>
      </w:r>
      <w:hyperlink r:id="rId12">
        <w:r w:rsidR="1EBC8800" w:rsidRPr="00CF94BB">
          <w:rPr>
            <w:rStyle w:val="Hyperlink"/>
            <w:rFonts w:eastAsia="Verdana" w:cs="Verdana"/>
          </w:rPr>
          <w:t>Toezicht Wmo - GGD Flevoland</w:t>
        </w:r>
      </w:hyperlink>
      <w:r w:rsidR="1EBC8800" w:rsidRPr="00CF94BB">
        <w:rPr>
          <w:rFonts w:eastAsia="Verdana" w:cs="Verdana"/>
          <w:color w:val="000000" w:themeColor="text1"/>
        </w:rPr>
        <w:t xml:space="preserve"> .</w:t>
      </w:r>
    </w:p>
    <w:p w14:paraId="73B82D24" w14:textId="77777777" w:rsidR="00E65DAC" w:rsidRDefault="00E65DAC" w:rsidP="00EC2671">
      <w:pPr>
        <w:pStyle w:val="NoSpacing"/>
        <w:spacing w:line="276" w:lineRule="auto"/>
        <w:rPr>
          <w:iCs/>
          <w:szCs w:val="18"/>
        </w:rPr>
      </w:pPr>
    </w:p>
    <w:p w14:paraId="7BA8C5EB" w14:textId="4F1C64C6" w:rsidR="00E65DAC" w:rsidRPr="005D30FE" w:rsidRDefault="00E65DAC" w:rsidP="00EC2671">
      <w:pPr>
        <w:pStyle w:val="NoSpacing"/>
        <w:spacing w:line="276" w:lineRule="auto"/>
        <w:rPr>
          <w:color w:val="5B9BD5" w:themeColor="accent1"/>
          <w:sz w:val="20"/>
          <w:szCs w:val="20"/>
        </w:rPr>
      </w:pPr>
      <w:r w:rsidRPr="005D30FE">
        <w:rPr>
          <w:color w:val="5B9AD5"/>
          <w:sz w:val="20"/>
          <w:szCs w:val="20"/>
        </w:rPr>
        <w:t>Definitief rapport</w:t>
      </w:r>
    </w:p>
    <w:p w14:paraId="38FF1F53" w14:textId="2B5F8F76" w:rsidR="7F129DF3" w:rsidRDefault="22847212" w:rsidP="00EC2671">
      <w:pPr>
        <w:pStyle w:val="NoSpacing"/>
        <w:spacing w:line="276" w:lineRule="auto"/>
        <w:rPr>
          <w:rFonts w:eastAsia="Verdana" w:cs="Verdana"/>
          <w:color w:val="000000" w:themeColor="text1"/>
          <w:szCs w:val="18"/>
        </w:rPr>
      </w:pPr>
      <w:r w:rsidRPr="028D658F">
        <w:rPr>
          <w:rFonts w:eastAsia="Verdana" w:cs="Verdana"/>
          <w:color w:val="000000" w:themeColor="text1"/>
          <w:szCs w:val="18"/>
        </w:rPr>
        <w:t>Het definitieve rapport wordt verstuurd conform de standaardprocedure</w:t>
      </w:r>
      <w:r w:rsidR="422B4F4F" w:rsidRPr="028D658F">
        <w:rPr>
          <w:rFonts w:eastAsia="Verdana" w:cs="Verdana"/>
          <w:color w:val="000000" w:themeColor="text1"/>
          <w:szCs w:val="18"/>
        </w:rPr>
        <w:t xml:space="preserve">. </w:t>
      </w:r>
    </w:p>
    <w:p w14:paraId="51962C33" w14:textId="388F2DB3" w:rsidR="00E65DAC" w:rsidRDefault="00E65DAC" w:rsidP="00EC2671">
      <w:pPr>
        <w:pStyle w:val="NoSpacing"/>
        <w:spacing w:line="276" w:lineRule="auto"/>
        <w:rPr>
          <w:highlight w:val="yellow"/>
        </w:rPr>
      </w:pPr>
    </w:p>
    <w:p w14:paraId="74656F22" w14:textId="77777777" w:rsidR="00095942" w:rsidRPr="00E72596" w:rsidRDefault="00095942" w:rsidP="00095942">
      <w:pPr>
        <w:pStyle w:val="NoSpacing"/>
        <w:spacing w:line="276" w:lineRule="auto"/>
        <w:rPr>
          <w:color w:val="5B9BD5" w:themeColor="accent1"/>
          <w:sz w:val="20"/>
          <w:szCs w:val="20"/>
        </w:rPr>
      </w:pPr>
      <w:r w:rsidRPr="00E72596">
        <w:rPr>
          <w:color w:val="5B9BD5" w:themeColor="accent1"/>
          <w:sz w:val="20"/>
          <w:szCs w:val="20"/>
        </w:rPr>
        <w:t>Onderaanneming</w:t>
      </w:r>
    </w:p>
    <w:p w14:paraId="72656FAC" w14:textId="77777777" w:rsidR="00095942" w:rsidRPr="00516C74" w:rsidRDefault="00095942" w:rsidP="00095942">
      <w:pPr>
        <w:pStyle w:val="NoSpacing"/>
        <w:spacing w:line="276" w:lineRule="auto"/>
      </w:pPr>
      <w:r>
        <w:t xml:space="preserve">Indien een aanbieder enkel middels onderaanneming zorg verleent, wordt verwacht dat de onderaannemer de hoofdaannemer op de hoogte stelt van het toezichtsonderzoek. </w:t>
      </w:r>
    </w:p>
    <w:p w14:paraId="387A114C" w14:textId="77777777" w:rsidR="00095942" w:rsidRDefault="00095942" w:rsidP="00095942">
      <w:pPr>
        <w:pStyle w:val="NoSpacing"/>
        <w:spacing w:line="276" w:lineRule="auto"/>
      </w:pPr>
    </w:p>
    <w:p w14:paraId="092A7174" w14:textId="77777777" w:rsidR="001473F2" w:rsidRPr="005D30FE" w:rsidRDefault="00E65DAC" w:rsidP="00EC2671">
      <w:pPr>
        <w:pStyle w:val="NoSpacing"/>
        <w:spacing w:line="276" w:lineRule="auto"/>
        <w:rPr>
          <w:color w:val="5B9BD5" w:themeColor="accent1"/>
          <w:sz w:val="20"/>
          <w:szCs w:val="20"/>
        </w:rPr>
      </w:pPr>
      <w:r w:rsidRPr="005D30FE">
        <w:rPr>
          <w:color w:val="5B9AD5"/>
          <w:sz w:val="20"/>
          <w:szCs w:val="20"/>
        </w:rPr>
        <w:t>Handhaving</w:t>
      </w:r>
    </w:p>
    <w:p w14:paraId="3FDD2BBB" w14:textId="450C85C3" w:rsidR="79EC8ABA" w:rsidRDefault="79EC8ABA" w:rsidP="00EC2671">
      <w:pPr>
        <w:spacing w:line="276" w:lineRule="auto"/>
        <w:rPr>
          <w:rFonts w:eastAsia="Verdana" w:cs="Verdana"/>
          <w:color w:val="000000" w:themeColor="text1"/>
          <w:szCs w:val="18"/>
        </w:rPr>
      </w:pPr>
      <w:r w:rsidRPr="1658C796">
        <w:rPr>
          <w:rStyle w:val="normaltextrun"/>
          <w:rFonts w:ascii="Verdana" w:eastAsia="Verdana" w:hAnsi="Verdana" w:cs="Verdana"/>
          <w:color w:val="000000" w:themeColor="text1"/>
          <w:sz w:val="18"/>
          <w:szCs w:val="18"/>
        </w:rPr>
        <w:t>In het rapport wordt weergegeven aan welke eisen de aanbieder wel en (nog) niet voldoet. De toezichthouders formuleren hierop:  </w:t>
      </w:r>
    </w:p>
    <w:p w14:paraId="5B47767D" w14:textId="25F86010" w:rsidR="22BF89D8" w:rsidRDefault="22BF89D8" w:rsidP="00EC2671">
      <w:pPr>
        <w:pStyle w:val="NoSpacing"/>
        <w:numPr>
          <w:ilvl w:val="0"/>
          <w:numId w:val="8"/>
        </w:numPr>
        <w:spacing w:line="276" w:lineRule="auto"/>
      </w:pPr>
      <w:r>
        <w:t>Advies</w:t>
      </w:r>
      <w:r w:rsidR="749CDA6A">
        <w:t>-</w:t>
      </w:r>
      <w:r>
        <w:t xml:space="preserve"> en stimuleringsmaatregelen</w:t>
      </w:r>
      <w:r w:rsidR="6BB0C954">
        <w:t>:</w:t>
      </w:r>
    </w:p>
    <w:p w14:paraId="62583325" w14:textId="236B4CE0" w:rsidR="22BF89D8" w:rsidRDefault="22BF89D8" w:rsidP="00EC2671">
      <w:pPr>
        <w:pStyle w:val="NoSpacing"/>
        <w:numPr>
          <w:ilvl w:val="1"/>
          <w:numId w:val="8"/>
        </w:numPr>
        <w:spacing w:line="276" w:lineRule="auto"/>
      </w:pPr>
      <w:r>
        <w:t>De toezichthouder</w:t>
      </w:r>
      <w:r w:rsidR="7F78965C">
        <w:t>s</w:t>
      </w:r>
      <w:r>
        <w:t xml:space="preserve"> kom</w:t>
      </w:r>
      <w:r w:rsidR="4F7789BC">
        <w:t>en</w:t>
      </w:r>
      <w:r>
        <w:t xml:space="preserve"> tot advies of stimuleringsmaatregelen als een aanbieder zelf om advies vraagt, wanneer er sprake is van een relatieve onbekendheid met de te handhaven norm of als de risico’s laag zijn. Adviezen zijn niet vrijblijvend.</w:t>
      </w:r>
    </w:p>
    <w:p w14:paraId="37CB4E79" w14:textId="04556052" w:rsidR="22BF89D8" w:rsidRDefault="22BF89D8" w:rsidP="00EC2671">
      <w:pPr>
        <w:pStyle w:val="NoSpacing"/>
        <w:numPr>
          <w:ilvl w:val="0"/>
          <w:numId w:val="8"/>
        </w:numPr>
        <w:spacing w:line="276" w:lineRule="auto"/>
      </w:pPr>
      <w:r>
        <w:t>Corrigerende maatregelen</w:t>
      </w:r>
      <w:r w:rsidR="5802B395">
        <w:t>:</w:t>
      </w:r>
    </w:p>
    <w:p w14:paraId="37935F7A" w14:textId="6E26ADCE" w:rsidR="22BF89D8" w:rsidRDefault="22BF89D8" w:rsidP="00EC2671">
      <w:pPr>
        <w:pStyle w:val="NoSpacing"/>
        <w:numPr>
          <w:ilvl w:val="1"/>
          <w:numId w:val="8"/>
        </w:numPr>
        <w:spacing w:line="276" w:lineRule="auto"/>
      </w:pPr>
      <w:r>
        <w:t>De toezichthouder</w:t>
      </w:r>
      <w:r w:rsidR="697BDA4E">
        <w:t>s</w:t>
      </w:r>
      <w:r>
        <w:t xml:space="preserve"> verzoek</w:t>
      </w:r>
      <w:r w:rsidR="09E7CEF2">
        <w:t>en</w:t>
      </w:r>
      <w:r>
        <w:t xml:space="preserve"> de gemeente om corrigerende maatrelen op te leggen als de risico’s op niet-verantwoorde zorg (te) hoog zijn en de situatie niet langer kan voortbestaan. De toezichthouder</w:t>
      </w:r>
      <w:r w:rsidR="70CDB99A">
        <w:t>s</w:t>
      </w:r>
      <w:r>
        <w:t xml:space="preserve"> start</w:t>
      </w:r>
      <w:r w:rsidR="5DC8AC43">
        <w:t>en</w:t>
      </w:r>
      <w:r>
        <w:t xml:space="preserve"> met het eisen van een verbeterplan met uit te voeren activiteiten en een bijbehorend tijdpad. De toezichthouder</w:t>
      </w:r>
      <w:r w:rsidR="2D202FD6">
        <w:t>s</w:t>
      </w:r>
      <w:r>
        <w:t xml:space="preserve"> onderzoek</w:t>
      </w:r>
      <w:r w:rsidR="18CCBE20">
        <w:t>en</w:t>
      </w:r>
      <w:r>
        <w:t xml:space="preserve"> of het verbeterplan tot voldoende resultaat heeft geleid en of bij onvoldoende resultaat dit verwijtbaar is aan de aanbieder. </w:t>
      </w:r>
    </w:p>
    <w:p w14:paraId="1F330C88" w14:textId="64287A7B" w:rsidR="22BF89D8" w:rsidRDefault="22BF89D8" w:rsidP="00EC2671">
      <w:pPr>
        <w:pStyle w:val="NoSpacing"/>
        <w:numPr>
          <w:ilvl w:val="0"/>
          <w:numId w:val="8"/>
        </w:numPr>
        <w:spacing w:line="276" w:lineRule="auto"/>
      </w:pPr>
      <w:r>
        <w:t>Bestuursrechtelijke maatregelen</w:t>
      </w:r>
      <w:r w:rsidR="442A4829">
        <w:t>:</w:t>
      </w:r>
    </w:p>
    <w:p w14:paraId="3CF2F107" w14:textId="5396401F" w:rsidR="22BF89D8" w:rsidRDefault="22BF89D8" w:rsidP="00EC2671">
      <w:pPr>
        <w:pStyle w:val="NoSpacing"/>
        <w:numPr>
          <w:ilvl w:val="1"/>
          <w:numId w:val="8"/>
        </w:numPr>
        <w:spacing w:line="276" w:lineRule="auto"/>
      </w:pPr>
      <w:r>
        <w:t>De toezichthouder</w:t>
      </w:r>
      <w:r w:rsidR="383BB5E4">
        <w:t>s</w:t>
      </w:r>
      <w:r>
        <w:t xml:space="preserve"> verzoek</w:t>
      </w:r>
      <w:r w:rsidR="18102230">
        <w:t>en</w:t>
      </w:r>
      <w:r>
        <w:t xml:space="preserve"> de gemeente om bestuursrechtelijke maatregelen op te leggen.</w:t>
      </w:r>
    </w:p>
    <w:p w14:paraId="561AA606" w14:textId="1C5AA70E" w:rsidR="1658C796" w:rsidRDefault="1658C796" w:rsidP="1658C796">
      <w:pPr>
        <w:spacing w:line="276" w:lineRule="auto"/>
        <w:rPr>
          <w:rStyle w:val="normaltextrun"/>
          <w:rFonts w:ascii="Verdana" w:eastAsia="Verdana" w:hAnsi="Verdana" w:cs="Verdana"/>
          <w:color w:val="000000" w:themeColor="text1"/>
          <w:sz w:val="18"/>
          <w:szCs w:val="18"/>
        </w:rPr>
      </w:pPr>
    </w:p>
    <w:p w14:paraId="65C45EB5" w14:textId="3832F613" w:rsidR="79EC8ABA" w:rsidRDefault="79EC8ABA" w:rsidP="028D658F">
      <w:pPr>
        <w:pStyle w:val="NoSpacing"/>
        <w:spacing w:line="276" w:lineRule="auto"/>
        <w:rPr>
          <w:rStyle w:val="normaltextrun"/>
          <w:rFonts w:ascii="Verdana" w:eastAsia="Verdana" w:hAnsi="Verdana" w:cs="Verdana"/>
          <w:color w:val="000000" w:themeColor="text1"/>
          <w:sz w:val="18"/>
          <w:szCs w:val="18"/>
        </w:rPr>
      </w:pPr>
    </w:p>
    <w:p w14:paraId="56865889" w14:textId="726F26A3" w:rsidR="79EC8ABA" w:rsidRDefault="79EC8ABA" w:rsidP="028D658F">
      <w:pPr>
        <w:pStyle w:val="NoSpacing"/>
        <w:spacing w:line="276" w:lineRule="auto"/>
        <w:rPr>
          <w:rStyle w:val="normaltextrun"/>
          <w:rFonts w:ascii="Verdana" w:eastAsia="Verdana" w:hAnsi="Verdana" w:cs="Verdana"/>
          <w:color w:val="000000" w:themeColor="text1"/>
          <w:sz w:val="18"/>
          <w:szCs w:val="18"/>
        </w:rPr>
      </w:pPr>
    </w:p>
    <w:sectPr w:rsidR="79EC8AB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10DB6" w14:textId="77777777" w:rsidR="00D648D4" w:rsidRDefault="00D648D4" w:rsidP="00185431">
      <w:pPr>
        <w:spacing w:line="240" w:lineRule="auto"/>
      </w:pPr>
      <w:r>
        <w:separator/>
      </w:r>
    </w:p>
  </w:endnote>
  <w:endnote w:type="continuationSeparator" w:id="0">
    <w:p w14:paraId="61346508" w14:textId="77777777" w:rsidR="00D648D4" w:rsidRDefault="00D648D4" w:rsidP="00185431">
      <w:pPr>
        <w:spacing w:line="240" w:lineRule="auto"/>
      </w:pPr>
      <w:r>
        <w:continuationSeparator/>
      </w:r>
    </w:p>
  </w:endnote>
  <w:endnote w:type="continuationNotice" w:id="1">
    <w:p w14:paraId="647A6F1F" w14:textId="77777777" w:rsidR="00D648D4" w:rsidRDefault="00D648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94C3F40" w14:paraId="430093E1" w14:textId="77777777" w:rsidTr="394C3F40">
      <w:trPr>
        <w:trHeight w:val="300"/>
      </w:trPr>
      <w:tc>
        <w:tcPr>
          <w:tcW w:w="3020" w:type="dxa"/>
        </w:tcPr>
        <w:p w14:paraId="47DBB84D" w14:textId="383C107A" w:rsidR="394C3F40" w:rsidRDefault="394C3F40" w:rsidP="394C3F40">
          <w:pPr>
            <w:pStyle w:val="Header"/>
            <w:ind w:left="-115"/>
          </w:pPr>
        </w:p>
      </w:tc>
      <w:tc>
        <w:tcPr>
          <w:tcW w:w="3020" w:type="dxa"/>
        </w:tcPr>
        <w:p w14:paraId="1FBE3B34" w14:textId="5A963017" w:rsidR="394C3F40" w:rsidRDefault="394C3F40" w:rsidP="394C3F40">
          <w:pPr>
            <w:pStyle w:val="Header"/>
            <w:jc w:val="center"/>
            <w:rPr>
              <w:sz w:val="16"/>
              <w:szCs w:val="16"/>
            </w:rPr>
          </w:pPr>
          <w:r w:rsidRPr="394C3F40">
            <w:rPr>
              <w:sz w:val="16"/>
              <w:szCs w:val="16"/>
            </w:rPr>
            <w:t>Procedure vervolgonderzoek Toezicht Wmo</w:t>
          </w:r>
        </w:p>
        <w:p w14:paraId="3A66F943" w14:textId="4EADF3FE" w:rsidR="394C3F40" w:rsidRDefault="394C3F40" w:rsidP="394C3F40">
          <w:pPr>
            <w:pStyle w:val="Header"/>
            <w:jc w:val="center"/>
          </w:pPr>
        </w:p>
      </w:tc>
      <w:tc>
        <w:tcPr>
          <w:tcW w:w="3020" w:type="dxa"/>
        </w:tcPr>
        <w:p w14:paraId="7FE671CD" w14:textId="561F579C" w:rsidR="394C3F40" w:rsidRDefault="394C3F40" w:rsidP="394C3F40">
          <w:pPr>
            <w:pStyle w:val="Header"/>
            <w:ind w:right="-115"/>
            <w:jc w:val="right"/>
          </w:pPr>
        </w:p>
      </w:tc>
    </w:tr>
  </w:tbl>
  <w:p w14:paraId="7E1AF4A0" w14:textId="07DCB704" w:rsidR="394C3F40" w:rsidRDefault="394C3F40" w:rsidP="394C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E0110" w14:textId="77777777" w:rsidR="00D648D4" w:rsidRDefault="00D648D4" w:rsidP="00185431">
      <w:pPr>
        <w:spacing w:line="240" w:lineRule="auto"/>
      </w:pPr>
      <w:r>
        <w:separator/>
      </w:r>
    </w:p>
  </w:footnote>
  <w:footnote w:type="continuationSeparator" w:id="0">
    <w:p w14:paraId="12FE2E5C" w14:textId="77777777" w:rsidR="00D648D4" w:rsidRDefault="00D648D4" w:rsidP="00185431">
      <w:pPr>
        <w:spacing w:line="240" w:lineRule="auto"/>
      </w:pPr>
      <w:r>
        <w:continuationSeparator/>
      </w:r>
    </w:p>
  </w:footnote>
  <w:footnote w:type="continuationNotice" w:id="1">
    <w:p w14:paraId="442C0555" w14:textId="77777777" w:rsidR="00D648D4" w:rsidRDefault="00D648D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tblGrid>
    <w:tr w:rsidR="394C3F40" w14:paraId="7AB1D677" w14:textId="77777777" w:rsidTr="394C3F40">
      <w:trPr>
        <w:trHeight w:val="300"/>
      </w:trPr>
      <w:tc>
        <w:tcPr>
          <w:tcW w:w="3020" w:type="dxa"/>
        </w:tcPr>
        <w:p w14:paraId="1E72C825" w14:textId="4396214F" w:rsidR="394C3F40" w:rsidRDefault="394C3F40" w:rsidP="394C3F40">
          <w:pPr>
            <w:pStyle w:val="Header"/>
            <w:ind w:left="-115"/>
          </w:pPr>
        </w:p>
      </w:tc>
      <w:tc>
        <w:tcPr>
          <w:tcW w:w="3020" w:type="dxa"/>
        </w:tcPr>
        <w:p w14:paraId="754B5B0E" w14:textId="5D08CC66" w:rsidR="394C3F40" w:rsidRDefault="394C3F40" w:rsidP="394C3F40">
          <w:pPr>
            <w:pStyle w:val="Header"/>
            <w:ind w:right="-115"/>
            <w:jc w:val="right"/>
          </w:pPr>
        </w:p>
      </w:tc>
    </w:tr>
  </w:tbl>
  <w:p w14:paraId="717F6719" w14:textId="110B0B82" w:rsidR="394C3F40" w:rsidRDefault="394C3F40" w:rsidP="394C3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3146"/>
    <w:multiLevelType w:val="multilevel"/>
    <w:tmpl w:val="94C265E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7F337E"/>
    <w:multiLevelType w:val="hybridMultilevel"/>
    <w:tmpl w:val="8620F866"/>
    <w:lvl w:ilvl="0" w:tplc="FF9457D4">
      <w:start w:val="1"/>
      <w:numFmt w:val="bullet"/>
      <w:lvlText w:val="-"/>
      <w:lvlJc w:val="left"/>
      <w:pPr>
        <w:ind w:left="720" w:hanging="360"/>
      </w:pPr>
      <w:rPr>
        <w:rFonts w:ascii="Aptos" w:hAnsi="Aptos" w:hint="default"/>
      </w:rPr>
    </w:lvl>
    <w:lvl w:ilvl="1" w:tplc="D0B423A8">
      <w:start w:val="1"/>
      <w:numFmt w:val="bullet"/>
      <w:lvlText w:val="o"/>
      <w:lvlJc w:val="left"/>
      <w:pPr>
        <w:ind w:left="1440" w:hanging="360"/>
      </w:pPr>
      <w:rPr>
        <w:rFonts w:ascii="Courier New" w:hAnsi="Courier New" w:hint="default"/>
      </w:rPr>
    </w:lvl>
    <w:lvl w:ilvl="2" w:tplc="701A30A8">
      <w:start w:val="1"/>
      <w:numFmt w:val="bullet"/>
      <w:lvlText w:val=""/>
      <w:lvlJc w:val="left"/>
      <w:pPr>
        <w:ind w:left="2160" w:hanging="360"/>
      </w:pPr>
      <w:rPr>
        <w:rFonts w:ascii="Wingdings" w:hAnsi="Wingdings" w:hint="default"/>
      </w:rPr>
    </w:lvl>
    <w:lvl w:ilvl="3" w:tplc="E53851AA">
      <w:start w:val="1"/>
      <w:numFmt w:val="bullet"/>
      <w:lvlText w:val=""/>
      <w:lvlJc w:val="left"/>
      <w:pPr>
        <w:ind w:left="2880" w:hanging="360"/>
      </w:pPr>
      <w:rPr>
        <w:rFonts w:ascii="Symbol" w:hAnsi="Symbol" w:hint="default"/>
      </w:rPr>
    </w:lvl>
    <w:lvl w:ilvl="4" w:tplc="3CA602EA">
      <w:start w:val="1"/>
      <w:numFmt w:val="bullet"/>
      <w:lvlText w:val="o"/>
      <w:lvlJc w:val="left"/>
      <w:pPr>
        <w:ind w:left="3600" w:hanging="360"/>
      </w:pPr>
      <w:rPr>
        <w:rFonts w:ascii="Courier New" w:hAnsi="Courier New" w:hint="default"/>
      </w:rPr>
    </w:lvl>
    <w:lvl w:ilvl="5" w:tplc="3EFCCAC6">
      <w:start w:val="1"/>
      <w:numFmt w:val="bullet"/>
      <w:lvlText w:val=""/>
      <w:lvlJc w:val="left"/>
      <w:pPr>
        <w:ind w:left="4320" w:hanging="360"/>
      </w:pPr>
      <w:rPr>
        <w:rFonts w:ascii="Wingdings" w:hAnsi="Wingdings" w:hint="default"/>
      </w:rPr>
    </w:lvl>
    <w:lvl w:ilvl="6" w:tplc="CD561A5C">
      <w:start w:val="1"/>
      <w:numFmt w:val="bullet"/>
      <w:lvlText w:val=""/>
      <w:lvlJc w:val="left"/>
      <w:pPr>
        <w:ind w:left="5040" w:hanging="360"/>
      </w:pPr>
      <w:rPr>
        <w:rFonts w:ascii="Symbol" w:hAnsi="Symbol" w:hint="default"/>
      </w:rPr>
    </w:lvl>
    <w:lvl w:ilvl="7" w:tplc="BE16CFFA">
      <w:start w:val="1"/>
      <w:numFmt w:val="bullet"/>
      <w:lvlText w:val="o"/>
      <w:lvlJc w:val="left"/>
      <w:pPr>
        <w:ind w:left="5760" w:hanging="360"/>
      </w:pPr>
      <w:rPr>
        <w:rFonts w:ascii="Courier New" w:hAnsi="Courier New" w:hint="default"/>
      </w:rPr>
    </w:lvl>
    <w:lvl w:ilvl="8" w:tplc="2C00504A">
      <w:start w:val="1"/>
      <w:numFmt w:val="bullet"/>
      <w:lvlText w:val=""/>
      <w:lvlJc w:val="left"/>
      <w:pPr>
        <w:ind w:left="6480" w:hanging="360"/>
      </w:pPr>
      <w:rPr>
        <w:rFonts w:ascii="Wingdings" w:hAnsi="Wingdings" w:hint="default"/>
      </w:rPr>
    </w:lvl>
  </w:abstractNum>
  <w:abstractNum w:abstractNumId="2" w15:restartNumberingAfterBreak="0">
    <w:nsid w:val="2E67581F"/>
    <w:multiLevelType w:val="hybridMultilevel"/>
    <w:tmpl w:val="4D2858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0A649C"/>
    <w:multiLevelType w:val="multilevel"/>
    <w:tmpl w:val="58902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4B4B92"/>
    <w:multiLevelType w:val="hybridMultilevel"/>
    <w:tmpl w:val="24F2A5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4BCE5A"/>
    <w:multiLevelType w:val="multilevel"/>
    <w:tmpl w:val="78105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464EEB"/>
    <w:multiLevelType w:val="multilevel"/>
    <w:tmpl w:val="75C45CD6"/>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303247A"/>
    <w:multiLevelType w:val="multilevel"/>
    <w:tmpl w:val="78CEF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EB7186"/>
    <w:multiLevelType w:val="hybridMultilevel"/>
    <w:tmpl w:val="6A129D98"/>
    <w:lvl w:ilvl="0" w:tplc="C846CA1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4B796C5"/>
    <w:multiLevelType w:val="multilevel"/>
    <w:tmpl w:val="55561C4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93143041">
    <w:abstractNumId w:val="1"/>
  </w:num>
  <w:num w:numId="2" w16cid:durableId="92895644">
    <w:abstractNumId w:val="9"/>
  </w:num>
  <w:num w:numId="3" w16cid:durableId="131293726">
    <w:abstractNumId w:val="3"/>
  </w:num>
  <w:num w:numId="4" w16cid:durableId="1366059887">
    <w:abstractNumId w:val="0"/>
  </w:num>
  <w:num w:numId="5" w16cid:durableId="1135371427">
    <w:abstractNumId w:val="5"/>
  </w:num>
  <w:num w:numId="6" w16cid:durableId="891574828">
    <w:abstractNumId w:val="6"/>
  </w:num>
  <w:num w:numId="7" w16cid:durableId="232399004">
    <w:abstractNumId w:val="7"/>
  </w:num>
  <w:num w:numId="8" w16cid:durableId="2125151336">
    <w:abstractNumId w:val="8"/>
  </w:num>
  <w:num w:numId="9" w16cid:durableId="1475367331">
    <w:abstractNumId w:val="4"/>
  </w:num>
  <w:num w:numId="10" w16cid:durableId="1399937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25D"/>
    <w:rsid w:val="00016927"/>
    <w:rsid w:val="00021B1A"/>
    <w:rsid w:val="00052EE5"/>
    <w:rsid w:val="0009125D"/>
    <w:rsid w:val="00095942"/>
    <w:rsid w:val="000A59AB"/>
    <w:rsid w:val="000B04CC"/>
    <w:rsid w:val="000E5CAB"/>
    <w:rsid w:val="000F5203"/>
    <w:rsid w:val="00101321"/>
    <w:rsid w:val="001473F2"/>
    <w:rsid w:val="00185431"/>
    <w:rsid w:val="001C2997"/>
    <w:rsid w:val="002047BA"/>
    <w:rsid w:val="0024766D"/>
    <w:rsid w:val="002A73D1"/>
    <w:rsid w:val="00342338"/>
    <w:rsid w:val="00356CD7"/>
    <w:rsid w:val="003E159A"/>
    <w:rsid w:val="00435BD5"/>
    <w:rsid w:val="004763B9"/>
    <w:rsid w:val="004A5644"/>
    <w:rsid w:val="004D23B4"/>
    <w:rsid w:val="004D4A6E"/>
    <w:rsid w:val="00534F24"/>
    <w:rsid w:val="00582C84"/>
    <w:rsid w:val="005977C8"/>
    <w:rsid w:val="005C3743"/>
    <w:rsid w:val="005D30FE"/>
    <w:rsid w:val="005E5AEE"/>
    <w:rsid w:val="00601C1D"/>
    <w:rsid w:val="006D233A"/>
    <w:rsid w:val="006E46EB"/>
    <w:rsid w:val="007D750E"/>
    <w:rsid w:val="007D75CC"/>
    <w:rsid w:val="007E43C8"/>
    <w:rsid w:val="008611AD"/>
    <w:rsid w:val="008668FA"/>
    <w:rsid w:val="00884A7C"/>
    <w:rsid w:val="008B6C1F"/>
    <w:rsid w:val="008F5357"/>
    <w:rsid w:val="009B09BF"/>
    <w:rsid w:val="009E593A"/>
    <w:rsid w:val="00A01247"/>
    <w:rsid w:val="00A60F8F"/>
    <w:rsid w:val="00A81C2F"/>
    <w:rsid w:val="00AC00BC"/>
    <w:rsid w:val="00AC5349"/>
    <w:rsid w:val="00B13074"/>
    <w:rsid w:val="00B400C0"/>
    <w:rsid w:val="00B72001"/>
    <w:rsid w:val="00B9345C"/>
    <w:rsid w:val="00BC66D2"/>
    <w:rsid w:val="00C048EB"/>
    <w:rsid w:val="00C50F24"/>
    <w:rsid w:val="00C52598"/>
    <w:rsid w:val="00CC7FDE"/>
    <w:rsid w:val="00CF94BB"/>
    <w:rsid w:val="00D309AB"/>
    <w:rsid w:val="00D3327C"/>
    <w:rsid w:val="00D43362"/>
    <w:rsid w:val="00D648D4"/>
    <w:rsid w:val="00D92391"/>
    <w:rsid w:val="00E24F36"/>
    <w:rsid w:val="00E65DAC"/>
    <w:rsid w:val="00E70309"/>
    <w:rsid w:val="00E92A4B"/>
    <w:rsid w:val="00EC2671"/>
    <w:rsid w:val="00EF049F"/>
    <w:rsid w:val="00F74660"/>
    <w:rsid w:val="00F82184"/>
    <w:rsid w:val="00F97328"/>
    <w:rsid w:val="00FC7A68"/>
    <w:rsid w:val="012EF305"/>
    <w:rsid w:val="018520A3"/>
    <w:rsid w:val="028D658F"/>
    <w:rsid w:val="0318DA7E"/>
    <w:rsid w:val="03F57FF2"/>
    <w:rsid w:val="04139278"/>
    <w:rsid w:val="04152AA3"/>
    <w:rsid w:val="057B6F17"/>
    <w:rsid w:val="05CFBF51"/>
    <w:rsid w:val="05FD21E7"/>
    <w:rsid w:val="06881335"/>
    <w:rsid w:val="069D42B9"/>
    <w:rsid w:val="06E0818E"/>
    <w:rsid w:val="07A71432"/>
    <w:rsid w:val="07D48B02"/>
    <w:rsid w:val="085D03F1"/>
    <w:rsid w:val="08993D1B"/>
    <w:rsid w:val="08B5BA17"/>
    <w:rsid w:val="08EFA48C"/>
    <w:rsid w:val="096B90DB"/>
    <w:rsid w:val="09E7CEF2"/>
    <w:rsid w:val="0A6BE018"/>
    <w:rsid w:val="0A8EC7A4"/>
    <w:rsid w:val="0B25840F"/>
    <w:rsid w:val="0B27C80B"/>
    <w:rsid w:val="0B78E10D"/>
    <w:rsid w:val="0BC2280A"/>
    <w:rsid w:val="0D06C9EC"/>
    <w:rsid w:val="0D266E11"/>
    <w:rsid w:val="0D3066FB"/>
    <w:rsid w:val="0EDFE827"/>
    <w:rsid w:val="0EF1940C"/>
    <w:rsid w:val="0F43CB7F"/>
    <w:rsid w:val="0F67A872"/>
    <w:rsid w:val="0F95338D"/>
    <w:rsid w:val="0FF9C678"/>
    <w:rsid w:val="10DFDD01"/>
    <w:rsid w:val="10EAB067"/>
    <w:rsid w:val="110B7118"/>
    <w:rsid w:val="11665CA6"/>
    <w:rsid w:val="1194D1B3"/>
    <w:rsid w:val="1265D206"/>
    <w:rsid w:val="1274DD10"/>
    <w:rsid w:val="12B8EE2E"/>
    <w:rsid w:val="13CEAFB6"/>
    <w:rsid w:val="1424718C"/>
    <w:rsid w:val="1435B689"/>
    <w:rsid w:val="144F9BE3"/>
    <w:rsid w:val="14FA1DCD"/>
    <w:rsid w:val="164726B7"/>
    <w:rsid w:val="1658C796"/>
    <w:rsid w:val="177703E6"/>
    <w:rsid w:val="17918B6E"/>
    <w:rsid w:val="17C13E43"/>
    <w:rsid w:val="17C65FEC"/>
    <w:rsid w:val="18102230"/>
    <w:rsid w:val="183B9965"/>
    <w:rsid w:val="18CCBE20"/>
    <w:rsid w:val="18F109A7"/>
    <w:rsid w:val="193D6F47"/>
    <w:rsid w:val="19F558F1"/>
    <w:rsid w:val="1A2BF0FD"/>
    <w:rsid w:val="1B653FAC"/>
    <w:rsid w:val="1BF7D4E4"/>
    <w:rsid w:val="1D5D946A"/>
    <w:rsid w:val="1E13F1AC"/>
    <w:rsid w:val="1EBC8800"/>
    <w:rsid w:val="1EC27203"/>
    <w:rsid w:val="209AA3A5"/>
    <w:rsid w:val="20BFFEB9"/>
    <w:rsid w:val="21068547"/>
    <w:rsid w:val="21922C8C"/>
    <w:rsid w:val="2192A0D7"/>
    <w:rsid w:val="21E2797E"/>
    <w:rsid w:val="21EB8298"/>
    <w:rsid w:val="22847212"/>
    <w:rsid w:val="22868685"/>
    <w:rsid w:val="228F87C4"/>
    <w:rsid w:val="22BF89D8"/>
    <w:rsid w:val="242DD8B8"/>
    <w:rsid w:val="24EA3C68"/>
    <w:rsid w:val="253664AC"/>
    <w:rsid w:val="254DFCDC"/>
    <w:rsid w:val="2578C0EB"/>
    <w:rsid w:val="26FBB1A7"/>
    <w:rsid w:val="27502D34"/>
    <w:rsid w:val="279EB0E2"/>
    <w:rsid w:val="27C8DF28"/>
    <w:rsid w:val="280126E3"/>
    <w:rsid w:val="284083F2"/>
    <w:rsid w:val="2882D1E1"/>
    <w:rsid w:val="2A96A6C3"/>
    <w:rsid w:val="2B88998A"/>
    <w:rsid w:val="2B8B37D5"/>
    <w:rsid w:val="2C2C96F2"/>
    <w:rsid w:val="2D146794"/>
    <w:rsid w:val="2D202FD6"/>
    <w:rsid w:val="2DA90142"/>
    <w:rsid w:val="2F0908B1"/>
    <w:rsid w:val="2F68CE5A"/>
    <w:rsid w:val="307F1335"/>
    <w:rsid w:val="32E06253"/>
    <w:rsid w:val="34440B11"/>
    <w:rsid w:val="3492CDC8"/>
    <w:rsid w:val="34A30C8D"/>
    <w:rsid w:val="34E405F5"/>
    <w:rsid w:val="35218851"/>
    <w:rsid w:val="35357B4B"/>
    <w:rsid w:val="355E9903"/>
    <w:rsid w:val="35927270"/>
    <w:rsid w:val="35E280BB"/>
    <w:rsid w:val="3705D73D"/>
    <w:rsid w:val="383BB5E4"/>
    <w:rsid w:val="394C3F40"/>
    <w:rsid w:val="3980D9DA"/>
    <w:rsid w:val="398DC80F"/>
    <w:rsid w:val="3A39903A"/>
    <w:rsid w:val="3A7D94E7"/>
    <w:rsid w:val="3AA6E24B"/>
    <w:rsid w:val="3AEB1101"/>
    <w:rsid w:val="3AEE33B2"/>
    <w:rsid w:val="3B27E63F"/>
    <w:rsid w:val="3BB85252"/>
    <w:rsid w:val="3BDB01F0"/>
    <w:rsid w:val="3C08DC85"/>
    <w:rsid w:val="3C3BC3CB"/>
    <w:rsid w:val="3E5E6C6D"/>
    <w:rsid w:val="3ECC50DF"/>
    <w:rsid w:val="3F7ABE5E"/>
    <w:rsid w:val="3FB9E79F"/>
    <w:rsid w:val="3FD6A989"/>
    <w:rsid w:val="3FE22618"/>
    <w:rsid w:val="4125C4A9"/>
    <w:rsid w:val="41ACA5CE"/>
    <w:rsid w:val="41CBFE65"/>
    <w:rsid w:val="421DB20C"/>
    <w:rsid w:val="4223592B"/>
    <w:rsid w:val="422B4F4F"/>
    <w:rsid w:val="423965C9"/>
    <w:rsid w:val="426EFD8C"/>
    <w:rsid w:val="4292F3CD"/>
    <w:rsid w:val="42B67801"/>
    <w:rsid w:val="43AC49C0"/>
    <w:rsid w:val="43CDC9B4"/>
    <w:rsid w:val="43D824F5"/>
    <w:rsid w:val="442A4829"/>
    <w:rsid w:val="44B32DC3"/>
    <w:rsid w:val="458BBBDA"/>
    <w:rsid w:val="458C8207"/>
    <w:rsid w:val="46993225"/>
    <w:rsid w:val="469AD047"/>
    <w:rsid w:val="47A25B1D"/>
    <w:rsid w:val="47CB0465"/>
    <w:rsid w:val="47E432A1"/>
    <w:rsid w:val="47EFF414"/>
    <w:rsid w:val="48912516"/>
    <w:rsid w:val="4968D1DD"/>
    <w:rsid w:val="4A36B3F2"/>
    <w:rsid w:val="4ABD1754"/>
    <w:rsid w:val="4B3A3C20"/>
    <w:rsid w:val="4B5563C4"/>
    <w:rsid w:val="4C6BE9DF"/>
    <w:rsid w:val="4CD95121"/>
    <w:rsid w:val="4DD5AD34"/>
    <w:rsid w:val="4E778F90"/>
    <w:rsid w:val="4EB6EA48"/>
    <w:rsid w:val="4F51D1A2"/>
    <w:rsid w:val="4F7789BC"/>
    <w:rsid w:val="504F84FB"/>
    <w:rsid w:val="50752609"/>
    <w:rsid w:val="527E381C"/>
    <w:rsid w:val="52C56032"/>
    <w:rsid w:val="52EA2AB8"/>
    <w:rsid w:val="54ED462E"/>
    <w:rsid w:val="5565499A"/>
    <w:rsid w:val="57A619DD"/>
    <w:rsid w:val="5802B395"/>
    <w:rsid w:val="59347093"/>
    <w:rsid w:val="594FBB61"/>
    <w:rsid w:val="5950A472"/>
    <w:rsid w:val="59652FE4"/>
    <w:rsid w:val="5966074E"/>
    <w:rsid w:val="5A0F2BA7"/>
    <w:rsid w:val="5A152F43"/>
    <w:rsid w:val="5B1E97D3"/>
    <w:rsid w:val="5B2CCB33"/>
    <w:rsid w:val="5B8601EF"/>
    <w:rsid w:val="5B884CAF"/>
    <w:rsid w:val="5BCFE671"/>
    <w:rsid w:val="5BDD3B1D"/>
    <w:rsid w:val="5DC8AC43"/>
    <w:rsid w:val="5E1A943A"/>
    <w:rsid w:val="5E8E982C"/>
    <w:rsid w:val="5F78AD66"/>
    <w:rsid w:val="5F97478D"/>
    <w:rsid w:val="60A116B5"/>
    <w:rsid w:val="60C79806"/>
    <w:rsid w:val="61C3C3AD"/>
    <w:rsid w:val="61D97780"/>
    <w:rsid w:val="6222D94C"/>
    <w:rsid w:val="62F95EBC"/>
    <w:rsid w:val="645330ED"/>
    <w:rsid w:val="658A32DC"/>
    <w:rsid w:val="6644A6D9"/>
    <w:rsid w:val="66A66591"/>
    <w:rsid w:val="671FB4FC"/>
    <w:rsid w:val="674D8859"/>
    <w:rsid w:val="67C278A0"/>
    <w:rsid w:val="67F2E3F1"/>
    <w:rsid w:val="68211079"/>
    <w:rsid w:val="68CB171B"/>
    <w:rsid w:val="68EB1851"/>
    <w:rsid w:val="69377D76"/>
    <w:rsid w:val="6959A4CC"/>
    <w:rsid w:val="697BDA4E"/>
    <w:rsid w:val="699B82CA"/>
    <w:rsid w:val="6A24FA8E"/>
    <w:rsid w:val="6B052A6F"/>
    <w:rsid w:val="6B6D0E21"/>
    <w:rsid w:val="6B95F178"/>
    <w:rsid w:val="6BB0C954"/>
    <w:rsid w:val="6BE3B74D"/>
    <w:rsid w:val="6C616404"/>
    <w:rsid w:val="6C68511A"/>
    <w:rsid w:val="6C7DDAF0"/>
    <w:rsid w:val="6D8EA3C1"/>
    <w:rsid w:val="6DB4B168"/>
    <w:rsid w:val="6E8D8E4D"/>
    <w:rsid w:val="6EFF49CC"/>
    <w:rsid w:val="700FA1E1"/>
    <w:rsid w:val="70CDB99A"/>
    <w:rsid w:val="7124E4F9"/>
    <w:rsid w:val="71DBA681"/>
    <w:rsid w:val="723CA5B5"/>
    <w:rsid w:val="725CDE0C"/>
    <w:rsid w:val="736C14E9"/>
    <w:rsid w:val="740791CE"/>
    <w:rsid w:val="740CCC1E"/>
    <w:rsid w:val="7435CD89"/>
    <w:rsid w:val="749ADECD"/>
    <w:rsid w:val="749CDA6A"/>
    <w:rsid w:val="756D0578"/>
    <w:rsid w:val="76603A44"/>
    <w:rsid w:val="76EE79D5"/>
    <w:rsid w:val="77BFD3B4"/>
    <w:rsid w:val="7892D6C6"/>
    <w:rsid w:val="7971E668"/>
    <w:rsid w:val="79EC8ABA"/>
    <w:rsid w:val="7A5A6827"/>
    <w:rsid w:val="7A8F6B97"/>
    <w:rsid w:val="7AC8ADA3"/>
    <w:rsid w:val="7B9E98A9"/>
    <w:rsid w:val="7BBF880A"/>
    <w:rsid w:val="7C18E110"/>
    <w:rsid w:val="7C6F0D60"/>
    <w:rsid w:val="7CEDF99E"/>
    <w:rsid w:val="7D66D23E"/>
    <w:rsid w:val="7D7EF6A2"/>
    <w:rsid w:val="7DBFBB80"/>
    <w:rsid w:val="7E4EAD64"/>
    <w:rsid w:val="7F129DF3"/>
    <w:rsid w:val="7F15F48E"/>
    <w:rsid w:val="7F22BCA6"/>
    <w:rsid w:val="7F78965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3139B"/>
  <w15:chartTrackingRefBased/>
  <w15:docId w15:val="{FDB26197-D972-4ED6-8CEE-8AD7F057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25D"/>
  </w:style>
  <w:style w:type="paragraph" w:styleId="Heading1">
    <w:name w:val="heading 1"/>
    <w:basedOn w:val="Normal"/>
    <w:next w:val="Normal"/>
    <w:uiPriority w:val="9"/>
    <w:qFormat/>
    <w:rsid w:val="028D658F"/>
    <w:pPr>
      <w:keepNext/>
      <w:keepLines/>
      <w:spacing w:before="360" w:after="80"/>
      <w:outlineLvl w:val="0"/>
    </w:pPr>
    <w:rPr>
      <w:rFonts w:asciiTheme="majorHAnsi" w:eastAsiaTheme="minorEastAsia" w:hAnsiTheme="majorHAnsi" w:cstheme="majorEastAsia"/>
      <w:color w:val="2E74B5" w:themeColor="accent1" w:themeShade="BF"/>
      <w:sz w:val="40"/>
      <w:szCs w:val="40"/>
    </w:rPr>
  </w:style>
  <w:style w:type="paragraph" w:styleId="Heading2">
    <w:name w:val="heading 2"/>
    <w:basedOn w:val="Normal"/>
    <w:next w:val="Normal"/>
    <w:uiPriority w:val="9"/>
    <w:unhideWhenUsed/>
    <w:qFormat/>
    <w:rsid w:val="028D658F"/>
    <w:pPr>
      <w:keepNext/>
      <w:keepLines/>
      <w:spacing w:before="160" w:after="80"/>
      <w:outlineLvl w:val="1"/>
    </w:pPr>
    <w:rPr>
      <w:rFonts w:asciiTheme="majorHAnsi" w:eastAsiaTheme="minorEastAsia" w:hAnsiTheme="majorHAnsi" w:cstheme="majorEastAsia"/>
      <w:color w:val="2E74B5" w:themeColor="accent1" w:themeShade="BF"/>
      <w:sz w:val="32"/>
      <w:szCs w:val="32"/>
    </w:rPr>
  </w:style>
  <w:style w:type="paragraph" w:styleId="Heading3">
    <w:name w:val="heading 3"/>
    <w:basedOn w:val="Normal"/>
    <w:next w:val="Normal"/>
    <w:link w:val="Heading3Char"/>
    <w:uiPriority w:val="9"/>
    <w:unhideWhenUsed/>
    <w:qFormat/>
    <w:rsid w:val="00435BD5"/>
    <w:pPr>
      <w:keepNext/>
      <w:keepLines/>
      <w:spacing w:before="160" w:after="80"/>
      <w:outlineLvl w:val="2"/>
    </w:pPr>
    <w:rPr>
      <w:rFonts w:eastAsiaTheme="minorEastAsia" w:cstheme="majorEastAsia"/>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25D"/>
    <w:pPr>
      <w:spacing w:line="240" w:lineRule="auto"/>
    </w:pPr>
  </w:style>
  <w:style w:type="character" w:styleId="Emphasis">
    <w:name w:val="Emphasis"/>
    <w:basedOn w:val="DefaultParagraphFont"/>
    <w:uiPriority w:val="20"/>
    <w:qFormat/>
    <w:rsid w:val="0009125D"/>
    <w:rPr>
      <w:i/>
      <w:iCs/>
    </w:rPr>
  </w:style>
  <w:style w:type="character" w:styleId="IntenseReference">
    <w:name w:val="Intense Reference"/>
    <w:basedOn w:val="DefaultParagraphFont"/>
    <w:uiPriority w:val="32"/>
    <w:qFormat/>
    <w:rsid w:val="0009125D"/>
    <w:rPr>
      <w:b/>
      <w:bCs/>
      <w:smallCaps/>
      <w:color w:val="5B9BD5" w:themeColor="accent1"/>
      <w:spacing w:val="5"/>
    </w:rPr>
  </w:style>
  <w:style w:type="paragraph" w:styleId="ListParagraph">
    <w:name w:val="List Paragraph"/>
    <w:basedOn w:val="Normal"/>
    <w:uiPriority w:val="34"/>
    <w:qFormat/>
    <w:rsid w:val="00342338"/>
    <w:pPr>
      <w:ind w:left="720"/>
      <w:contextualSpacing/>
    </w:pPr>
  </w:style>
  <w:style w:type="paragraph" w:styleId="FootnoteText">
    <w:name w:val="footnote text"/>
    <w:basedOn w:val="Normal"/>
    <w:link w:val="FootnoteTextChar"/>
    <w:uiPriority w:val="99"/>
    <w:semiHidden/>
    <w:unhideWhenUsed/>
    <w:rsid w:val="00185431"/>
    <w:pPr>
      <w:spacing w:line="240" w:lineRule="auto"/>
    </w:pPr>
    <w:rPr>
      <w:sz w:val="20"/>
      <w:szCs w:val="20"/>
    </w:rPr>
  </w:style>
  <w:style w:type="character" w:customStyle="1" w:styleId="FootnoteTextChar">
    <w:name w:val="Footnote Text Char"/>
    <w:basedOn w:val="DefaultParagraphFont"/>
    <w:link w:val="FootnoteText"/>
    <w:uiPriority w:val="99"/>
    <w:semiHidden/>
    <w:rsid w:val="00185431"/>
    <w:rPr>
      <w:sz w:val="20"/>
      <w:szCs w:val="20"/>
    </w:rPr>
  </w:style>
  <w:style w:type="character" w:styleId="FootnoteReference">
    <w:name w:val="footnote reference"/>
    <w:basedOn w:val="DefaultParagraphFont"/>
    <w:uiPriority w:val="99"/>
    <w:semiHidden/>
    <w:unhideWhenUsed/>
    <w:rsid w:val="00185431"/>
    <w:rPr>
      <w:vertAlign w:val="superscript"/>
    </w:rPr>
  </w:style>
  <w:style w:type="character" w:styleId="CommentReference">
    <w:name w:val="annotation reference"/>
    <w:basedOn w:val="DefaultParagraphFont"/>
    <w:uiPriority w:val="99"/>
    <w:semiHidden/>
    <w:unhideWhenUsed/>
    <w:rsid w:val="007E43C8"/>
    <w:rPr>
      <w:sz w:val="16"/>
      <w:szCs w:val="16"/>
    </w:rPr>
  </w:style>
  <w:style w:type="paragraph" w:styleId="CommentText">
    <w:name w:val="annotation text"/>
    <w:basedOn w:val="Normal"/>
    <w:link w:val="CommentTextChar"/>
    <w:uiPriority w:val="99"/>
    <w:unhideWhenUsed/>
    <w:rsid w:val="007E43C8"/>
    <w:pPr>
      <w:spacing w:line="240" w:lineRule="auto"/>
    </w:pPr>
    <w:rPr>
      <w:sz w:val="20"/>
      <w:szCs w:val="20"/>
    </w:rPr>
  </w:style>
  <w:style w:type="character" w:customStyle="1" w:styleId="CommentTextChar">
    <w:name w:val="Comment Text Char"/>
    <w:basedOn w:val="DefaultParagraphFont"/>
    <w:link w:val="CommentText"/>
    <w:uiPriority w:val="99"/>
    <w:rsid w:val="007E43C8"/>
    <w:rPr>
      <w:sz w:val="20"/>
      <w:szCs w:val="20"/>
    </w:rPr>
  </w:style>
  <w:style w:type="paragraph" w:styleId="CommentSubject">
    <w:name w:val="annotation subject"/>
    <w:basedOn w:val="CommentText"/>
    <w:next w:val="CommentText"/>
    <w:link w:val="CommentSubjectChar"/>
    <w:uiPriority w:val="99"/>
    <w:semiHidden/>
    <w:unhideWhenUsed/>
    <w:rsid w:val="007E43C8"/>
    <w:rPr>
      <w:b/>
      <w:bCs/>
    </w:rPr>
  </w:style>
  <w:style w:type="character" w:customStyle="1" w:styleId="CommentSubjectChar">
    <w:name w:val="Comment Subject Char"/>
    <w:basedOn w:val="CommentTextChar"/>
    <w:link w:val="CommentSubject"/>
    <w:uiPriority w:val="99"/>
    <w:semiHidden/>
    <w:rsid w:val="007E43C8"/>
    <w:rPr>
      <w:b/>
      <w:bCs/>
      <w:sz w:val="20"/>
      <w:szCs w:val="20"/>
    </w:rPr>
  </w:style>
  <w:style w:type="paragraph" w:styleId="BalloonText">
    <w:name w:val="Balloon Text"/>
    <w:basedOn w:val="Normal"/>
    <w:link w:val="BalloonTextChar"/>
    <w:uiPriority w:val="99"/>
    <w:semiHidden/>
    <w:unhideWhenUsed/>
    <w:rsid w:val="007E43C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E43C8"/>
    <w:rPr>
      <w:rFonts w:ascii="Segoe UI" w:hAnsi="Segoe UI" w:cs="Segoe UI"/>
      <w:szCs w:val="18"/>
    </w:rPr>
  </w:style>
  <w:style w:type="character" w:customStyle="1" w:styleId="normaltextrun">
    <w:name w:val="normaltextrun"/>
    <w:basedOn w:val="DefaultParagraphFont"/>
    <w:uiPriority w:val="1"/>
    <w:rsid w:val="7F129DF3"/>
    <w:rPr>
      <w:rFonts w:asciiTheme="minorHAnsi" w:eastAsiaTheme="minorEastAsia" w:hAnsiTheme="minorHAnsi" w:cstheme="minorBidi"/>
      <w:sz w:val="22"/>
      <w:szCs w:val="22"/>
    </w:rPr>
  </w:style>
  <w:style w:type="character" w:customStyle="1" w:styleId="eop">
    <w:name w:val="eop"/>
    <w:basedOn w:val="DefaultParagraphFont"/>
    <w:uiPriority w:val="1"/>
    <w:rsid w:val="7F129DF3"/>
    <w:rPr>
      <w:rFonts w:asciiTheme="minorHAnsi" w:eastAsiaTheme="minorEastAsia" w:hAnsiTheme="minorHAnsi" w:cstheme="minorBidi"/>
      <w:sz w:val="22"/>
      <w:szCs w:val="22"/>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rsid w:val="028D658F"/>
    <w:rPr>
      <w:color w:val="0563C1"/>
      <w:u w:val="single"/>
    </w:rPr>
  </w:style>
  <w:style w:type="character" w:customStyle="1" w:styleId="Heading3Char">
    <w:name w:val="Heading 3 Char"/>
    <w:basedOn w:val="DefaultParagraphFont"/>
    <w:link w:val="Heading3"/>
    <w:uiPriority w:val="9"/>
    <w:rsid w:val="00435BD5"/>
    <w:rPr>
      <w:rFonts w:eastAsiaTheme="minorEastAsia" w:cstheme="majorEastAsia"/>
      <w:color w:val="2E74B5" w:themeColor="accent1" w:themeShade="BF"/>
      <w:sz w:val="28"/>
      <w:szCs w:val="28"/>
    </w:rPr>
  </w:style>
  <w:style w:type="paragraph" w:customStyle="1" w:styleId="Default">
    <w:name w:val="Default"/>
    <w:basedOn w:val="Normal"/>
    <w:uiPriority w:val="1"/>
    <w:rsid w:val="00435BD5"/>
    <w:pPr>
      <w:spacing w:line="240" w:lineRule="auto"/>
    </w:pPr>
    <w:rPr>
      <w:rFonts w:asciiTheme="minorHAnsi" w:eastAsiaTheme="minorEastAsia" w:hAnsiTheme="minorHAns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gdflevoland.nl/professional/gemeenten/toezicht-wm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0C2028F9F4D14EA1857CF8B5B38F44" ma:contentTypeVersion="19" ma:contentTypeDescription="Een nieuw document maken." ma:contentTypeScope="" ma:versionID="2a1dee89abf57b8e9d70e2b0107556ff">
  <xsd:schema xmlns:xsd="http://www.w3.org/2001/XMLSchema" xmlns:xs="http://www.w3.org/2001/XMLSchema" xmlns:p="http://schemas.microsoft.com/office/2006/metadata/properties" xmlns:ns2="a9e03078-9248-4b8b-8a5c-259276866c99" xmlns:ns3="c80f7e4e-d54d-4437-bc48-c2e10cec5530" targetNamespace="http://schemas.microsoft.com/office/2006/metadata/properties" ma:root="true" ma:fieldsID="ed0505f21d905b94eac8c263591adb15" ns2:_="" ns3:_="">
    <xsd:import namespace="a9e03078-9248-4b8b-8a5c-259276866c99"/>
    <xsd:import namespace="c80f7e4e-d54d-4437-bc48-c2e10cec55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belangrijk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03078-9248-4b8b-8a5c-259276866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8395f63c-74b3-486f-a9d7-514361a211d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belangrijkdocument" ma:index="25" nillable="true" ma:displayName="belangrijk document" ma:format="Dropdown" ma:internalName="belangrijkdocumen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0f7e4e-d54d-4437-bc48-c2e10cec553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4db6d463-5ef5-45cb-9f70-e7fe48352eaf}" ma:internalName="TaxCatchAll" ma:showField="CatchAllData" ma:web="c80f7e4e-d54d-4437-bc48-c2e10cec5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0f7e4e-d54d-4437-bc48-c2e10cec5530" xsi:nil="true"/>
    <lcf76f155ced4ddcb4097134ff3c332f xmlns="a9e03078-9248-4b8b-8a5c-259276866c99">
      <Terms xmlns="http://schemas.microsoft.com/office/infopath/2007/PartnerControls"/>
    </lcf76f155ced4ddcb4097134ff3c332f>
    <belangrijkdocument xmlns="a9e03078-9248-4b8b-8a5c-259276866c99" xsi:nil="true"/>
  </documentManagement>
</p:properties>
</file>

<file path=customXml/itemProps1.xml><?xml version="1.0" encoding="utf-8"?>
<ds:datastoreItem xmlns:ds="http://schemas.openxmlformats.org/officeDocument/2006/customXml" ds:itemID="{1DC3750E-1659-42B6-ADFD-42D919B24269}">
  <ds:schemaRefs>
    <ds:schemaRef ds:uri="http://schemas.openxmlformats.org/officeDocument/2006/bibliography"/>
  </ds:schemaRefs>
</ds:datastoreItem>
</file>

<file path=customXml/itemProps2.xml><?xml version="1.0" encoding="utf-8"?>
<ds:datastoreItem xmlns:ds="http://schemas.openxmlformats.org/officeDocument/2006/customXml" ds:itemID="{36B8A237-A359-44BB-B469-3A9B39517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03078-9248-4b8b-8a5c-259276866c99"/>
    <ds:schemaRef ds:uri="c80f7e4e-d54d-4437-bc48-c2e10cec5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B9B3C-0546-49D7-88B4-0E56AA6CAD23}">
  <ds:schemaRefs>
    <ds:schemaRef ds:uri="http://schemas.microsoft.com/sharepoint/v3/contenttype/forms"/>
  </ds:schemaRefs>
</ds:datastoreItem>
</file>

<file path=customXml/itemProps4.xml><?xml version="1.0" encoding="utf-8"?>
<ds:datastoreItem xmlns:ds="http://schemas.openxmlformats.org/officeDocument/2006/customXml" ds:itemID="{551E1740-C470-4B5A-9A80-9789AEB56556}">
  <ds:schemaRefs>
    <ds:schemaRef ds:uri="http://schemas.microsoft.com/office/2006/metadata/properties"/>
    <ds:schemaRef ds:uri="http://schemas.microsoft.com/office/infopath/2007/PartnerControls"/>
    <ds:schemaRef ds:uri="c80f7e4e-d54d-4437-bc48-c2e10cec5530"/>
    <ds:schemaRef ds:uri="a9e03078-9248-4b8b-8a5c-259276866c9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828</Words>
  <Characters>4725</Characters>
  <Application>Microsoft Office Word</Application>
  <DocSecurity>4</DocSecurity>
  <Lines>39</Lines>
  <Paragraphs>11</Paragraphs>
  <ScaleCrop>false</ScaleCrop>
  <Company>GGD Flevoland</Company>
  <LinksUpToDate>false</LinksUpToDate>
  <CharactersWithSpaces>5542</CharactersWithSpaces>
  <SharedDoc>false</SharedDoc>
  <HLinks>
    <vt:vector size="6" baseType="variant">
      <vt:variant>
        <vt:i4>65551</vt:i4>
      </vt:variant>
      <vt:variant>
        <vt:i4>0</vt:i4>
      </vt:variant>
      <vt:variant>
        <vt:i4>0</vt:i4>
      </vt:variant>
      <vt:variant>
        <vt:i4>5</vt:i4>
      </vt:variant>
      <vt:variant>
        <vt:lpwstr>https://www.ggdflevoland.nl/professional/gemeenten/toezicht-wmo/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Kemper</dc:creator>
  <cp:keywords/>
  <dc:description/>
  <cp:lastModifiedBy>Brenda Boeve</cp:lastModifiedBy>
  <cp:revision>34</cp:revision>
  <dcterms:created xsi:type="dcterms:W3CDTF">2022-07-19T19:34:00Z</dcterms:created>
  <dcterms:modified xsi:type="dcterms:W3CDTF">2025-03-04T09:25:00Z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0x010100440C2028F9F4D14EA1857CF8B5B38F44</vt:lpwstr>
  </property>
  <property fmtid="{D5CDD505-2E9C-101B-9397-08002B2CF9AE}" pid="3" name="MediaServiceImageTags">
    <vt:lpwstr/>
  </property>
</Properties>
</file>